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2FB7" w14:textId="77777777" w:rsidR="00CE76D4" w:rsidRDefault="00EE7924">
      <w:pPr>
        <w:pStyle w:val="Textoindependiente"/>
        <w:ind w:left="702"/>
        <w:rPr>
          <w:sz w:val="20"/>
          <w:rFonts w:ascii="Times New Roman"/>
        </w:rPr>
      </w:pPr>
      <w:r>
        <w:rPr>
          <w:sz w:val="20"/>
          <w:rFonts w:ascii="Times New Roman"/>
        </w:rPr>
        <w:drawing>
          <wp:inline distT="0" distB="0" distL="0" distR="0" wp14:anchorId="5CC4AA4F" wp14:editId="7FC6935A">
            <wp:extent cx="1257628" cy="34404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57628" cy="344043"/>
                    </a:xfrm>
                    <a:prstGeom prst="rect">
                      <a:avLst/>
                    </a:prstGeom>
                  </pic:spPr>
                </pic:pic>
              </a:graphicData>
            </a:graphic>
          </wp:inline>
        </w:drawing>
      </w:r>
    </w:p>
    <w:p w14:paraId="590650A0" w14:textId="77777777" w:rsidR="00CE76D4" w:rsidRDefault="00EE7924">
      <w:pPr>
        <w:spacing w:before="24"/>
        <w:ind w:left="1340"/>
        <w:rPr>
          <w:sz w:val="15"/>
        </w:rPr>
      </w:pPr>
      <w:r>
        <w:rPr>
          <w:sz w:val="15"/>
        </w:rPr>
        <w:t xml:space="preserve">Secretaría General</w:t>
      </w:r>
    </w:p>
    <w:p w14:paraId="624FFF76" w14:textId="77777777" w:rsidR="00CE76D4" w:rsidRDefault="00CE76D4">
      <w:pPr>
        <w:pStyle w:val="Textoindependiente"/>
      </w:pPr>
    </w:p>
    <w:p w14:paraId="32083CF1" w14:textId="77777777" w:rsidR="00CE76D4" w:rsidRDefault="00CE76D4">
      <w:pPr>
        <w:pStyle w:val="Textoindependiente"/>
        <w:spacing w:before="160"/>
      </w:pPr>
    </w:p>
    <w:p w14:paraId="0116B2AF" w14:textId="77777777" w:rsidR="00CE76D4" w:rsidRDefault="00EE7924">
      <w:pPr>
        <w:pStyle w:val="Ttulo1"/>
      </w:pPr>
      <w:r>
        <w:t xml:space="preserve">PLENO DEL CONSEJO MUNICIPAL</w:t>
      </w:r>
    </w:p>
    <w:p w14:paraId="5ED1A1D7" w14:textId="77777777" w:rsidR="00CE76D4" w:rsidRDefault="00CE76D4">
      <w:pPr>
        <w:pStyle w:val="Textoindependiente"/>
        <w:rPr>
          <w:b/>
        </w:rPr>
      </w:pPr>
    </w:p>
    <w:p w14:paraId="2B3A8CC6" w14:textId="77777777" w:rsidR="00CE76D4" w:rsidRDefault="00EE7924">
      <w:pPr>
        <w:pStyle w:val="Textoindependiente"/>
        <w:ind w:left="1340"/>
      </w:pPr>
      <w:r>
        <w:t xml:space="preserve">Sesión ordinaria de 25 de julio de 2025</w:t>
      </w:r>
    </w:p>
    <w:p w14:paraId="00375ACE" w14:textId="77777777" w:rsidR="00CE76D4" w:rsidRDefault="00CE76D4">
      <w:pPr>
        <w:pStyle w:val="Textoindependiente"/>
      </w:pPr>
    </w:p>
    <w:p w14:paraId="66A34043" w14:textId="77777777" w:rsidR="00CE76D4" w:rsidRDefault="00EE7924">
      <w:pPr>
        <w:pStyle w:val="Ttulo1"/>
      </w:pPr>
      <w:r>
        <w:t xml:space="preserve">ACUERDOS</w:t>
      </w:r>
    </w:p>
    <w:p w14:paraId="1FE549B9" w14:textId="77777777" w:rsidR="00CE76D4" w:rsidRDefault="00EE7924">
      <w:pPr>
        <w:pStyle w:val="Textoindependiente"/>
        <w:spacing w:before="292"/>
        <w:ind w:left="1340"/>
      </w:pPr>
      <w:r>
        <w:t xml:space="preserve">Aprobación de las actas de las sesiones extraordinaria y ordinaria de 27 de junio de 2025.</w:t>
      </w:r>
    </w:p>
    <w:p w14:paraId="3A49F7FA" w14:textId="77777777" w:rsidR="00CE76D4" w:rsidRDefault="00CE76D4">
      <w:pPr>
        <w:pStyle w:val="Textoindependiente"/>
      </w:pPr>
    </w:p>
    <w:p w14:paraId="42BB0D62" w14:textId="77777777" w:rsidR="00CE76D4" w:rsidRDefault="00EE7924">
      <w:pPr>
        <w:pStyle w:val="Prrafodelista"/>
        <w:numPr>
          <w:ilvl w:val="0"/>
          <w:numId w:val="4"/>
        </w:numPr>
        <w:tabs>
          <w:tab w:val="left" w:pos="1593"/>
        </w:tabs>
        <w:ind w:left="1593" w:hanging="253"/>
        <w:rPr>
          <w:sz w:val="24"/>
        </w:rPr>
      </w:pPr>
      <w:r>
        <w:rPr>
          <w:sz w:val="24"/>
          <w:u w:val="single"/>
        </w:rPr>
        <w:t xml:space="preserve">Parte decisoria/ejecutiva</w:t>
      </w:r>
    </w:p>
    <w:p w14:paraId="1CFD4118" w14:textId="77777777" w:rsidR="00CE76D4" w:rsidRDefault="00CE76D4">
      <w:pPr>
        <w:pStyle w:val="Textoindependiente"/>
      </w:pPr>
    </w:p>
    <w:p w14:paraId="3AB6FD0D" w14:textId="77777777" w:rsidR="00CE76D4" w:rsidRDefault="00EE7924">
      <w:pPr>
        <w:pStyle w:val="Textoindependiente"/>
        <w:ind w:left="1340"/>
      </w:pPr>
      <w:r>
        <w:t xml:space="preserve">c) Propuestas de acuerdo</w:t>
      </w:r>
    </w:p>
    <w:p w14:paraId="1916B291" w14:textId="77777777" w:rsidR="00CE76D4" w:rsidRDefault="00CE76D4">
      <w:pPr>
        <w:pStyle w:val="Textoindependiente"/>
        <w:spacing w:before="2"/>
      </w:pPr>
    </w:p>
    <w:p w14:paraId="16CD2C29" w14:textId="77777777" w:rsidR="00CE76D4" w:rsidRDefault="00EE7924">
      <w:pPr>
        <w:pStyle w:val="Ttulo1"/>
      </w:pPr>
      <w:r>
        <w:t xml:space="preserve">COMISIÓN DE DERECHOS SOCIALES, CULTURA Y DEPORTES</w:t>
      </w:r>
    </w:p>
    <w:p w14:paraId="5823DF4F" w14:textId="77777777" w:rsidR="00CE76D4" w:rsidRDefault="00CE76D4">
      <w:pPr>
        <w:pStyle w:val="Textoindependiente"/>
        <w:rPr>
          <w:b/>
        </w:rPr>
      </w:pPr>
    </w:p>
    <w:p w14:paraId="733ABF4D" w14:textId="77777777" w:rsidR="00CE76D4" w:rsidRDefault="00EE7924">
      <w:pPr>
        <w:pStyle w:val="Prrafodelista"/>
        <w:numPr>
          <w:ilvl w:val="0"/>
          <w:numId w:val="3"/>
        </w:numPr>
        <w:tabs>
          <w:tab w:val="left" w:pos="303"/>
          <w:tab w:val="left" w:pos="1340"/>
        </w:tabs>
        <w:ind w:left="303" w:hanging="237"/>
        <w:rPr>
          <w:sz w:val="24"/>
        </w:rPr>
      </w:pPr>
      <w:r>
        <w:rPr>
          <w:sz w:val="24"/>
        </w:rPr>
        <w:t xml:space="preserve">–</w:t>
      </w:r>
      <w:r>
        <w:rPr>
          <w:sz w:val="24"/>
        </w:rPr>
        <w:tab/>
      </w:r>
      <w:r>
        <w:rPr>
          <w:sz w:val="24"/>
        </w:rPr>
        <w:t xml:space="preserve">(25XC0217) APROBAR el Plan de acción sobre drogas y adicciones de Barcelona 2025-2028.</w:t>
      </w:r>
    </w:p>
    <w:p w14:paraId="2FC9D280" w14:textId="77777777" w:rsidR="00CE76D4" w:rsidRDefault="00CE76D4">
      <w:pPr>
        <w:pStyle w:val="Textoindependiente"/>
      </w:pPr>
    </w:p>
    <w:p w14:paraId="6C9D5722" w14:textId="77777777" w:rsidR="00CE76D4" w:rsidRDefault="00EE7924">
      <w:pPr>
        <w:pStyle w:val="Ttulo1"/>
      </w:pPr>
      <w:r>
        <w:t xml:space="preserve">COMISIÓN DE ECONOMÍA Y HACIENDA</w:t>
      </w:r>
    </w:p>
    <w:p w14:paraId="6B249D00" w14:textId="77777777" w:rsidR="00CE76D4" w:rsidRDefault="00EE7924">
      <w:pPr>
        <w:pStyle w:val="Prrafodelista"/>
        <w:numPr>
          <w:ilvl w:val="0"/>
          <w:numId w:val="3"/>
        </w:numPr>
        <w:tabs>
          <w:tab w:val="left" w:pos="302"/>
          <w:tab w:val="left" w:pos="1340"/>
        </w:tabs>
        <w:spacing w:before="292"/>
        <w:ind w:left="1340" w:right="45" w:hanging="1275"/>
        <w:jc w:val="both"/>
        <w:rPr>
          <w:sz w:val="24"/>
        </w:rPr>
      </w:pPr>
      <w:r>
        <w:rPr>
          <w:sz w:val="24"/>
        </w:rPr>
        <w:t xml:space="preserve">–</w:t>
      </w:r>
      <w:r>
        <w:rPr>
          <w:sz w:val="24"/>
        </w:rPr>
        <w:tab/>
      </w:r>
      <w:r>
        <w:rPr>
          <w:sz w:val="24"/>
        </w:rPr>
        <w:t xml:space="preserve">(25XC0084-001) APROBAR la adenda al convenio de financiación del sistema de transporte púbico para el año 2025 entre el Ayuntamiento de Barcelona y la Autoridad del Transporte Metropolitano del Área de Barcelona en ejecución del Plan marco 2014-2031, condicionado a la existencia de crédito adecuado y suficiente.</w:t>
      </w:r>
      <w:r>
        <w:rPr>
          <w:sz w:val="24"/>
        </w:rPr>
        <w:t xml:space="preserve"> </w:t>
      </w:r>
      <w:r>
        <w:rPr>
          <w:sz w:val="24"/>
        </w:rPr>
        <w:t xml:space="preserve">APROBAR inicialmente la modificación de crédito de la prórroga del presupuesto general del Ayuntamiento de Barcelona del ejercicio 2024 para el ejercicio 2025, consistente en suplemento de crédito a la aplicación presupuestaria D/0900/46701/44111 por importe de 50.114.887,65 euros, para atender el compromiso derivado de la adenda, financiado con remanente de tesorería para gastos generales correspondiente a la liquidación del presupuesto 2024.</w:t>
      </w:r>
      <w:r>
        <w:rPr>
          <w:sz w:val="24"/>
        </w:rPr>
        <w:t xml:space="preserve"> </w:t>
      </w:r>
      <w:r>
        <w:rPr>
          <w:sz w:val="24"/>
        </w:rPr>
        <w:t xml:space="preserve">SOMETER este acuerdo a exposición pública durante el plazo de quince días hábiles a contar desde el día siguiente a la publicación del correspondiente acuerdo en el </w:t>
      </w:r>
      <w:r>
        <w:rPr>
          <w:sz w:val="24"/>
          <w:i/>
          <w:iCs/>
        </w:rPr>
        <w:t xml:space="preserve">Boletín Oficial de la Provincia de Barcelona</w:t>
      </w:r>
      <w:r>
        <w:rPr>
          <w:sz w:val="24"/>
        </w:rPr>
        <w:t xml:space="preserve"> y, en el caso de no presentarse alegaciones, TENERLO por definitivamente aprobado.</w:t>
      </w:r>
      <w:r>
        <w:rPr>
          <w:sz w:val="24"/>
        </w:rPr>
        <w:t xml:space="preserve"> </w:t>
      </w:r>
      <w:r>
        <w:rPr>
          <w:sz w:val="24"/>
        </w:rPr>
        <w:t xml:space="preserve">FACULTAR al gerente de Movilidad, Infraestructuras y Servicios Urbanos para la firma de la adenda, para la adopción de los actos que se deriven y para efectuar las actuaciones en materia de gestión económica derivadas de este acuerdo.</w:t>
      </w:r>
      <w:r>
        <w:rPr>
          <w:sz w:val="24"/>
        </w:rPr>
        <w:t xml:space="preserve"> </w:t>
      </w:r>
      <w:r>
        <w:rPr>
          <w:sz w:val="24"/>
        </w:rPr>
        <w:t xml:space="preserve">PUBLICAR este acuerdo y la adenda aprobada de conformidad con lo previsto por la Ley 26/2010, de 3 de agosto, de procedimiento administrativo de Cataluña y la Ley 19/2014, de 29 de diciembre, de transparencia, acceso a la información pública y buen gobierno.</w:t>
      </w:r>
    </w:p>
    <w:p w14:paraId="76A7E755" w14:textId="77777777" w:rsidR="00CE76D4" w:rsidRDefault="00CE76D4">
      <w:pPr>
        <w:pStyle w:val="Textoindependiente"/>
      </w:pPr>
    </w:p>
    <w:p w14:paraId="100DB7BB" w14:textId="4C34BC9C" w:rsidR="00CE76D4" w:rsidRDefault="00EE7924" w:rsidP="00EE7924">
      <w:pPr>
        <w:pStyle w:val="Textoindependiente"/>
        <w:spacing w:before="39"/>
        <w:ind w:right="46"/>
        <w:jc w:val="both"/>
      </w:pPr>
      <w:r>
        <w:t xml:space="preserve">–</w:t>
      </w:r>
      <w:r>
        <w:tab/>
      </w:r>
      <w:r>
        <w:t xml:space="preserve">(3-110/2025) APROBAR inicialmente la modificación de crédito de la prórroga del presupuesto general del Ayuntamiento de Barcelona del ejercicio 2024 para el ejercicio 2025, consistente en suplementos de crédito y créditos extraordinarios por los importes respectivos de 36.160.460,78 euros y 151.179,27 euros, para atender necesidades urgentes de gastos de personal que no se pueden aplazar a otros ejercicios, financiados con remanente de tesorería para gastos generales correspondiente a la liquidación del presupuesto 2024 (36.311.640,05 euros), de conformidad con la distribución de aplicaciones presupuestarias que consta en el expediente, referencia contable 25070490.</w:t>
      </w:r>
      <w:r>
        <w:t xml:space="preserve"> </w:t>
      </w:r>
      <w:r>
        <w:t xml:space="preserve">Estas necesidades están vinculadas a la resolución de 2 de julio de 2025, de la Secretaría del Estado de Presupuestos, donde dicta las instrucciones sobre el pago al personal del sector público estatal del incremento retributivo adicional del 0,5 % vinculado a la evolución del IPCA previsto en el artículo 6.2 del Real decreto ley 4/2024, de 26 de junio.</w:t>
      </w:r>
      <w:r>
        <w:t xml:space="preserve"> </w:t>
      </w:r>
      <w:r>
        <w:t xml:space="preserve">SOMETER este acuerdo a exposición pública durante el plazo de quince días hábiles a contar desde el día siguiente a la publicación del correspondiente acuerdo en el </w:t>
      </w:r>
      <w:r>
        <w:rPr>
          <w:i/>
          <w:iCs/>
        </w:rPr>
        <w:t xml:space="preserve">Boletín Oficial de la Provincia de Barcelona</w:t>
      </w:r>
      <w:r>
        <w:t xml:space="preserve"> y, en el caso de no presentarse alegaciones, TENERLO por definitivamente aprobado.</w:t>
      </w:r>
    </w:p>
    <w:p w14:paraId="794E3575" w14:textId="77777777" w:rsidR="00CE76D4" w:rsidRDefault="00EE7924">
      <w:pPr>
        <w:pStyle w:val="Ttulo1"/>
        <w:spacing w:before="292"/>
        <w:jc w:val="both"/>
      </w:pPr>
      <w:r>
        <w:t xml:space="preserve">COMISIÓN DE PRESIDENCIA, SEGURIDAD Y RÉGIMEN INTERIOR</w:t>
      </w:r>
    </w:p>
    <w:p w14:paraId="4865B001" w14:textId="77777777" w:rsidR="00CE76D4" w:rsidRDefault="00CE76D4">
      <w:pPr>
        <w:pStyle w:val="Textoindependiente"/>
        <w:spacing w:before="2"/>
        <w:rPr>
          <w:b/>
        </w:rPr>
      </w:pPr>
    </w:p>
    <w:p w14:paraId="001E02CA" w14:textId="77777777" w:rsidR="00CE76D4" w:rsidRDefault="00EE7924">
      <w:pPr>
        <w:pStyle w:val="Prrafodelista"/>
        <w:numPr>
          <w:ilvl w:val="0"/>
          <w:numId w:val="2"/>
        </w:numPr>
        <w:tabs>
          <w:tab w:val="left" w:pos="301"/>
          <w:tab w:val="left" w:pos="1340"/>
        </w:tabs>
        <w:ind w:right="42" w:hanging="1275"/>
        <w:jc w:val="both"/>
        <w:rPr>
          <w:sz w:val="24"/>
        </w:rPr>
      </w:pPr>
      <w:r>
        <w:rPr>
          <w:sz w:val="24"/>
        </w:rPr>
        <w:t xml:space="preserve">–</w:t>
      </w:r>
      <w:r>
        <w:rPr>
          <w:sz w:val="24"/>
        </w:rPr>
        <w:tab/>
      </w:r>
      <w:r>
        <w:rPr>
          <w:sz w:val="24"/>
        </w:rPr>
        <w:t xml:space="preserve">DESIGNAR a la Iltre. Sra. Sonia Devesa Rius representante del Ayuntamiento de Barcelona en el Consejo Metropolitano del Área Metropolitana de Barcelona en sustitución de la Sra. Ángeles Esteller Ruedas.</w:t>
      </w:r>
    </w:p>
    <w:p w14:paraId="1A5DAC7E" w14:textId="77777777" w:rsidR="00CE76D4" w:rsidRDefault="00CE76D4">
      <w:pPr>
        <w:pStyle w:val="Textoindependiente"/>
      </w:pPr>
    </w:p>
    <w:p w14:paraId="16AF1E97" w14:textId="77777777" w:rsidR="00CE76D4" w:rsidRDefault="00EE7924">
      <w:pPr>
        <w:pStyle w:val="Prrafodelista"/>
        <w:numPr>
          <w:ilvl w:val="0"/>
          <w:numId w:val="2"/>
        </w:numPr>
        <w:tabs>
          <w:tab w:val="left" w:pos="302"/>
          <w:tab w:val="left" w:pos="1340"/>
        </w:tabs>
        <w:ind w:right="36" w:hanging="1275"/>
        <w:jc w:val="both"/>
        <w:rPr>
          <w:sz w:val="24"/>
        </w:rPr>
      </w:pPr>
      <w:r>
        <w:rPr>
          <w:sz w:val="24"/>
        </w:rPr>
        <w:t xml:space="preserve">–</w:t>
      </w:r>
      <w:r>
        <w:rPr>
          <w:sz w:val="24"/>
        </w:rPr>
        <w:tab/>
      </w:r>
      <w:r>
        <w:rPr>
          <w:sz w:val="24"/>
        </w:rPr>
        <w:t xml:space="preserve">(19/2025) OTORGAR la Medalla de Honor de Barcelona 2025 a los ciudadanos, ciudadanas y entidades que propone este Consejo Plenario y los respectivos consejos de distrito, de acuerdo con la relación que consta en el expediente como merecedores de este galardón, porque con la práctica de su labor profesional o social han contribuido al desarrollo de la conciencia ciudadana, virtudes y valores cívicos.</w:t>
      </w:r>
    </w:p>
    <w:p w14:paraId="57354D45" w14:textId="77777777" w:rsidR="00CE76D4" w:rsidRDefault="00EE7924">
      <w:pPr>
        <w:pStyle w:val="Prrafodelista"/>
        <w:numPr>
          <w:ilvl w:val="0"/>
          <w:numId w:val="2"/>
        </w:numPr>
        <w:tabs>
          <w:tab w:val="left" w:pos="302"/>
          <w:tab w:val="left" w:pos="1340"/>
        </w:tabs>
        <w:spacing w:before="292"/>
        <w:ind w:right="41" w:hanging="1275"/>
        <w:jc w:val="both"/>
        <w:rPr>
          <w:sz w:val="24"/>
        </w:rPr>
      </w:pPr>
      <w:r>
        <w:rPr>
          <w:sz w:val="24"/>
        </w:rPr>
        <w:t xml:space="preserve">–</w:t>
      </w:r>
      <w:r>
        <w:rPr>
          <w:sz w:val="24"/>
        </w:rPr>
        <w:tab/>
      </w:r>
      <w:r>
        <w:rPr>
          <w:sz w:val="24"/>
        </w:rPr>
        <w:t xml:space="preserve">(77/2025 RH) OTORGAR las medallas al mérito en la categoría de plata, en la modalidad de medalla (anexo 4 bis 2) o placa de reconocimiento (anexo 5 bis), a título honorífico, a las personas y entidades ajenas al cuerpo de la Guardia Urbana de Barcelona que figuran en los anexos correspondientes del expediente, de acuerdo con lo previsto en la disposición adicional del Reglamento de honores y recompensas de los miembros de la Guardia Urbana de Barcelona y del Servicio de Prevención, Extinción de Incendios y Salvamento, aprobado por acuerdo del Consejo Plenario Municipal de 17 de septiembre de 1976 y modificado el 25 de mayo de 2018, en reconocimiento del especial apoyo prestado a la GUB, que ha redundado de manera especial en la mejora de servicios y funciones que prestan.</w:t>
      </w:r>
    </w:p>
    <w:p w14:paraId="32E227DD" w14:textId="77777777" w:rsidR="00CE76D4" w:rsidRDefault="00CE76D4">
      <w:pPr>
        <w:pStyle w:val="Textoindependiente"/>
        <w:spacing w:before="1"/>
      </w:pPr>
    </w:p>
    <w:p w14:paraId="2920267F" w14:textId="77777777" w:rsidR="00CE76D4" w:rsidRDefault="00EE7924">
      <w:pPr>
        <w:pStyle w:val="Prrafodelista"/>
        <w:numPr>
          <w:ilvl w:val="0"/>
          <w:numId w:val="2"/>
        </w:numPr>
        <w:tabs>
          <w:tab w:val="left" w:pos="302"/>
          <w:tab w:val="left" w:pos="1340"/>
        </w:tabs>
        <w:ind w:right="41" w:hanging="1275"/>
        <w:jc w:val="both"/>
        <w:rPr>
          <w:sz w:val="24"/>
        </w:rPr>
      </w:pPr>
      <w:r>
        <w:rPr>
          <w:sz w:val="24"/>
        </w:rPr>
        <w:t xml:space="preserve">–</w:t>
      </w:r>
      <w:r>
        <w:rPr>
          <w:sz w:val="24"/>
        </w:rPr>
        <w:tab/>
      </w:r>
      <w:r>
        <w:rPr>
          <w:sz w:val="24"/>
        </w:rPr>
        <w:t xml:space="preserve">(1/2025) APROBAR la prórroga del III Plan de igualdad de oportunidades entre mujeres y hombres 2020-2023 del personal municipal del Ayuntamiento de Barcelona hasta el 31 de diciembre de 2025, con efectos desde el 28 de noviembre de 2024, según el documento anexo que consta en el expediente.</w:t>
      </w:r>
      <w:r>
        <w:rPr>
          <w:sz w:val="24"/>
        </w:rPr>
        <w:t xml:space="preserve"> </w:t>
      </w:r>
      <w:r>
        <w:rPr>
          <w:sz w:val="24"/>
        </w:rPr>
        <w:t xml:space="preserve">PUBLICAR este acuerdo en la </w:t>
      </w:r>
      <w:r>
        <w:rPr>
          <w:sz w:val="24"/>
          <w:i/>
          <w:iCs/>
        </w:rPr>
        <w:t xml:space="preserve">Gaceta municipal</w:t>
      </w:r>
      <w:r>
        <w:rPr>
          <w:sz w:val="24"/>
        </w:rPr>
        <w:t xml:space="preserve">, en el web municipal y en el registro público de planes de igualdad.</w:t>
      </w:r>
    </w:p>
    <w:p w14:paraId="5171AE7A" w14:textId="77777777" w:rsidR="00CE76D4" w:rsidRDefault="00EE7924">
      <w:pPr>
        <w:pStyle w:val="Prrafodelista"/>
        <w:numPr>
          <w:ilvl w:val="0"/>
          <w:numId w:val="2"/>
        </w:numPr>
        <w:tabs>
          <w:tab w:val="left" w:pos="423"/>
          <w:tab w:val="left" w:pos="1340"/>
        </w:tabs>
        <w:spacing w:before="292"/>
        <w:ind w:right="51" w:hanging="1275"/>
        <w:jc w:val="both"/>
        <w:rPr>
          <w:sz w:val="24"/>
        </w:rPr>
      </w:pPr>
      <w:r>
        <w:rPr>
          <w:sz w:val="24"/>
        </w:rPr>
        <w:t xml:space="preserve">–</w:t>
      </w:r>
      <w:r>
        <w:rPr>
          <w:sz w:val="24"/>
        </w:rPr>
        <w:tab/>
      </w:r>
      <w:r>
        <w:rPr>
          <w:sz w:val="24"/>
        </w:rPr>
        <w:t xml:space="preserve">(25XD0045) DOTAR de los créditos necesarios las siguientes aplicaciones del presupuesto municipal del año 2025:</w:t>
      </w:r>
      <w:r>
        <w:rPr>
          <w:sz w:val="24"/>
        </w:rPr>
        <w:t xml:space="preserve"> </w:t>
      </w:r>
      <w:r>
        <w:rPr>
          <w:sz w:val="24"/>
        </w:rPr>
        <w:t xml:space="preserve">0703/22708/93211 y 0700/48904/43336, según el detalle que consta en el anexo I, que forma parte de este acuerdo a todos los efectos, para hacer frente a los gastos contraídos en ejercicios anteriores.</w:t>
      </w:r>
    </w:p>
    <w:p w14:paraId="113F5E15" w14:textId="77777777" w:rsidR="00CE76D4" w:rsidRDefault="00CE76D4">
      <w:pPr>
        <w:pStyle w:val="Textoindependiente"/>
        <w:spacing w:before="2"/>
      </w:pPr>
    </w:p>
    <w:p w14:paraId="47090459" w14:textId="77777777" w:rsidR="00CE76D4" w:rsidRDefault="00EE7924">
      <w:pPr>
        <w:pStyle w:val="Prrafodelista"/>
        <w:numPr>
          <w:ilvl w:val="0"/>
          <w:numId w:val="2"/>
        </w:numPr>
        <w:tabs>
          <w:tab w:val="left" w:pos="424"/>
          <w:tab w:val="left" w:pos="1340"/>
        </w:tabs>
        <w:ind w:right="39" w:hanging="1275"/>
        <w:jc w:val="both"/>
        <w:rPr>
          <w:sz w:val="24"/>
        </w:rPr>
      </w:pPr>
      <w:r>
        <w:rPr>
          <w:sz w:val="24"/>
        </w:rPr>
        <w:t xml:space="preserve">–</w:t>
      </w:r>
      <w:r>
        <w:rPr>
          <w:sz w:val="24"/>
        </w:rPr>
        <w:tab/>
      </w:r>
      <w:r>
        <w:rPr>
          <w:sz w:val="24"/>
        </w:rPr>
        <w:t xml:space="preserve">(182/2025) MODIFICAR el anexo 2 (dotaciones de puestos de trabajo) de la relación de puestos de trabajo aprobada por el Consejo Plenario con fecha 23 de diciembre de 2022, tal como se detalla en el anexo que consta en el expediente.</w:t>
      </w:r>
      <w:r>
        <w:rPr>
          <w:sz w:val="24"/>
        </w:rPr>
        <w:t xml:space="preserve"> </w:t>
      </w:r>
      <w:r>
        <w:rPr>
          <w:sz w:val="24"/>
        </w:rPr>
        <w:t xml:space="preserve">PUBLICAR este acuerdo y su anexo en la </w:t>
      </w:r>
      <w:r>
        <w:rPr>
          <w:sz w:val="24"/>
          <w:i/>
          <w:iCs/>
        </w:rPr>
        <w:t xml:space="preserve">Gaceta Municipal </w:t>
      </w:r>
      <w:r>
        <w:rPr>
          <w:sz w:val="24"/>
        </w:rPr>
        <w:t xml:space="preserve">y en el web municipal.</w:t>
      </w:r>
    </w:p>
    <w:p w14:paraId="3FF8B76E" w14:textId="77777777" w:rsidR="00CE76D4" w:rsidRDefault="00CE76D4">
      <w:pPr>
        <w:pStyle w:val="Prrafodelista"/>
        <w:rPr>
          <w:sz w:val="24"/>
        </w:rPr>
        <w:sectPr w:rsidR="00CE76D4">
          <w:footerReference w:type="default" r:id="rId8"/>
          <w:pgSz w:w="11910" w:h="16840"/>
          <w:pgMar w:top="1360" w:right="992" w:bottom="1120" w:left="992" w:header="0" w:footer="928" w:gutter="0"/>
          <w:cols w:space="720"/>
        </w:sectPr>
      </w:pPr>
    </w:p>
    <w:p w14:paraId="43A1BC6B" w14:textId="77777777" w:rsidR="00CE76D4" w:rsidRDefault="00EE7924">
      <w:pPr>
        <w:pStyle w:val="Ttulo1"/>
        <w:spacing w:before="59"/>
      </w:pPr>
      <w:r>
        <w:t xml:space="preserve">COMISIÓN DE ECOLOGÍA, URBANISMO, MOVILIDAD Y VIVIENDA</w:t>
      </w:r>
    </w:p>
    <w:p w14:paraId="2EC63D53" w14:textId="77777777" w:rsidR="00CE76D4" w:rsidRDefault="00CE76D4">
      <w:pPr>
        <w:pStyle w:val="Textoindependiente"/>
        <w:rPr>
          <w:b/>
        </w:rPr>
      </w:pPr>
    </w:p>
    <w:p w14:paraId="062B5493" w14:textId="77777777" w:rsidR="00CE76D4" w:rsidRDefault="00EE7924">
      <w:pPr>
        <w:pStyle w:val="Prrafodelista"/>
        <w:numPr>
          <w:ilvl w:val="0"/>
          <w:numId w:val="2"/>
        </w:numPr>
        <w:tabs>
          <w:tab w:val="left" w:pos="424"/>
          <w:tab w:val="left" w:pos="1340"/>
        </w:tabs>
        <w:ind w:right="36" w:hanging="1275"/>
        <w:jc w:val="both"/>
        <w:rPr>
          <w:sz w:val="24"/>
        </w:rPr>
      </w:pPr>
      <w:r>
        <w:rPr>
          <w:sz w:val="24"/>
        </w:rPr>
        <w:t xml:space="preserve">–</w:t>
      </w:r>
      <w:r>
        <w:rPr>
          <w:sz w:val="24"/>
        </w:rPr>
        <w:tab/>
      </w:r>
      <w:r>
        <w:rPr>
          <w:sz w:val="24"/>
        </w:rPr>
        <w:t xml:space="preserve">(25SD0017RE) ESTIMAR la alegación formulada durante el periodo de información pública de la aprobación inicial del Reglamento del Consejo Municipal de Convivencia, Defensa y Protección de los Animales, adoptada por el acuerdo de la Comisión de Ecología, Urbanismo, Movilidad y Vivienda, de 15 de abril de 2025, de conformidad con el informe técnico-jurídico de tratamiento de la alegación de 2 de julio de 2025 que consta debidamente incorporado al expediente a los efectos de motivación.</w:t>
      </w:r>
      <w:r>
        <w:rPr>
          <w:sz w:val="24"/>
        </w:rPr>
        <w:t xml:space="preserve"> </w:t>
      </w:r>
      <w:r>
        <w:rPr>
          <w:sz w:val="24"/>
        </w:rPr>
        <w:t xml:space="preserve">APROBARLA definitivamente de acuerdo con el texto articulado que consta en el expediente.</w:t>
      </w:r>
      <w:r>
        <w:rPr>
          <w:sz w:val="24"/>
        </w:rPr>
        <w:t xml:space="preserve"> </w:t>
      </w:r>
      <w:r>
        <w:rPr>
          <w:sz w:val="24"/>
        </w:rPr>
        <w:t xml:space="preserve">PUBLICAR el presente acuerdo, así como su texto íntegro, en el </w:t>
      </w:r>
      <w:r>
        <w:rPr>
          <w:sz w:val="24"/>
          <w:i/>
          <w:iCs/>
        </w:rPr>
        <w:t xml:space="preserve">Boletín Oficial de la Provincia</w:t>
      </w:r>
      <w:r>
        <w:rPr>
          <w:sz w:val="24"/>
        </w:rPr>
        <w:t xml:space="preserve">, en la </w:t>
      </w:r>
      <w:r>
        <w:rPr>
          <w:sz w:val="24"/>
          <w:i/>
          <w:iCs/>
        </w:rPr>
        <w:t xml:space="preserve">Gaceta Municipal</w:t>
      </w:r>
      <w:r>
        <w:rPr>
          <w:sz w:val="24"/>
        </w:rPr>
        <w:t xml:space="preserve"> y en el web del Ayuntamiento.</w:t>
      </w:r>
      <w:r>
        <w:rPr>
          <w:sz w:val="24"/>
        </w:rPr>
        <w:t xml:space="preserve"> </w:t>
      </w:r>
      <w:r>
        <w:rPr>
          <w:sz w:val="24"/>
        </w:rPr>
        <w:t xml:space="preserve">NOTIFICAR este acuerdo a los interesados a los efectos oportunos.</w:t>
      </w:r>
    </w:p>
    <w:p w14:paraId="47584074" w14:textId="77777777" w:rsidR="00CE76D4" w:rsidRDefault="00CE76D4">
      <w:pPr>
        <w:pStyle w:val="Textoindependiente"/>
        <w:spacing w:before="1"/>
      </w:pPr>
    </w:p>
    <w:p w14:paraId="1FAD6CB2" w14:textId="77777777" w:rsidR="00CE76D4" w:rsidRDefault="00EE7924">
      <w:pPr>
        <w:pStyle w:val="Prrafodelista"/>
        <w:numPr>
          <w:ilvl w:val="0"/>
          <w:numId w:val="2"/>
        </w:numPr>
        <w:tabs>
          <w:tab w:val="left" w:pos="424"/>
          <w:tab w:val="left" w:pos="1340"/>
        </w:tabs>
        <w:ind w:right="45" w:hanging="1275"/>
        <w:jc w:val="both"/>
        <w:rPr>
          <w:sz w:val="24"/>
        </w:rPr>
      </w:pPr>
      <w:r>
        <w:rPr>
          <w:sz w:val="24"/>
        </w:rPr>
        <w:t xml:space="preserve">– (IMHAB 1/2025) APROBAR inicialmente la modificación de los estatutos del Instituto Municipal de la Vivienda y Rehabilitación de Barcelona, según la propuesta detallada en el informe jurídico emitido por la gerencia del instituto.</w:t>
      </w:r>
      <w:r>
        <w:rPr>
          <w:sz w:val="24"/>
        </w:rPr>
        <w:t xml:space="preserve"> </w:t>
      </w:r>
      <w:r>
        <w:rPr>
          <w:sz w:val="24"/>
        </w:rPr>
        <w:t xml:space="preserve">SOMETER este acuerdo de aprobación de la modificación de los estatutos a información pública por un plazo de treinta días, de conformidad con lo previsto en los artículos 212.5 y 201 del Decreto 179/1995, de 13 de junio, por el que se aprueba el Reglamento de obras, actividades y servicios de las entidades locales; y, de no presentarse alegaciones, se entenderá por definitivamente aprobado.</w:t>
      </w:r>
      <w:r>
        <w:rPr>
          <w:sz w:val="24"/>
        </w:rPr>
        <w:t xml:space="preserve"> </w:t>
      </w:r>
      <w:r>
        <w:rPr>
          <w:sz w:val="24"/>
        </w:rPr>
        <w:t xml:space="preserve">PUBLICAR la aprobación definitiva de la modificación de los estatutos.</w:t>
      </w:r>
      <w:r>
        <w:rPr>
          <w:sz w:val="24"/>
        </w:rPr>
        <w:t xml:space="preserve"> </w:t>
      </w:r>
      <w:r>
        <w:rPr>
          <w:sz w:val="24"/>
        </w:rPr>
        <w:t xml:space="preserve">FACULTAR al cuarto teniente de alcaldía, del Área de Economía, Vivienda, Hacienda y Turismo, para efectuar los trámites y firmar los documentos necesarios para la ejecución del presente acuerdo.</w:t>
      </w:r>
      <w:r>
        <w:rPr>
          <w:sz w:val="24"/>
        </w:rPr>
        <w:t xml:space="preserve"> </w:t>
      </w:r>
      <w:r>
        <w:rPr>
          <w:sz w:val="24"/>
        </w:rPr>
        <w:t xml:space="preserve">NOTIFICAR el presente acuerdo a las entidades interesadas, para su conocimiento y efectos.</w:t>
      </w:r>
    </w:p>
    <w:p w14:paraId="5B2FB83D" w14:textId="77777777" w:rsidR="00CE76D4" w:rsidRDefault="00CE76D4">
      <w:pPr>
        <w:pStyle w:val="Textoindependiente"/>
        <w:spacing w:before="1"/>
      </w:pPr>
    </w:p>
    <w:p w14:paraId="50BBD241" w14:textId="77777777" w:rsidR="00CE76D4" w:rsidRDefault="00EE7924">
      <w:pPr>
        <w:pStyle w:val="Textoindependiente"/>
        <w:ind w:left="1340"/>
      </w:pPr>
      <w:r>
        <w:t xml:space="preserve">Distrito de Ciutat Vella</w:t>
      </w:r>
    </w:p>
    <w:p w14:paraId="507DD623" w14:textId="77777777" w:rsidR="00CE76D4" w:rsidRDefault="00EE7924">
      <w:pPr>
        <w:pStyle w:val="Prrafodelista"/>
        <w:numPr>
          <w:ilvl w:val="0"/>
          <w:numId w:val="2"/>
        </w:numPr>
        <w:tabs>
          <w:tab w:val="left" w:pos="423"/>
          <w:tab w:val="left" w:pos="1340"/>
        </w:tabs>
        <w:spacing w:before="195"/>
        <w:ind w:right="47" w:hanging="1275"/>
        <w:jc w:val="both"/>
        <w:rPr>
          <w:sz w:val="24"/>
        </w:rPr>
      </w:pPr>
      <w:r>
        <w:rPr>
          <w:sz w:val="24"/>
        </w:rPr>
        <w:t xml:space="preserve">–</w:t>
      </w:r>
      <w:r>
        <w:rPr>
          <w:sz w:val="24"/>
        </w:rPr>
        <w:tab/>
      </w:r>
      <w:r>
        <w:rPr>
          <w:sz w:val="24"/>
        </w:rPr>
        <w:t xml:space="preserve">(24PL17100) APROBAR provisionalmente, de conformidad con el artículo 66.3 de la Carta municipal de Barcelona, la modificación del Plan general metropolitano para la regulación del equipamiento situado en la avenida de las Drassanes, 17-21, en el distrito de Ciutat Vella, de iniciativa pública, promovido por el Departamento de Salud de la Generalitat de Catalunya, CatSalut, el Consorcio Sanitario de Barcelona y el Ayuntamiento de Barcelona, con las modificaciones respecto del documento aprobado inicialmente a las que hace referencia el informe conjunto de la Dirección de Servicios de Planeamiento y la Dirección de Servicios de Actuación Urbanística; ENVIAR el expediente a la Subcomisión de Urbanismo del municipio de Barcelona para su aprobación definitiva.</w:t>
      </w:r>
    </w:p>
    <w:p w14:paraId="068CE458" w14:textId="77777777" w:rsidR="00CE76D4" w:rsidRDefault="00EE7924">
      <w:pPr>
        <w:pStyle w:val="Textoindependiente"/>
        <w:spacing w:before="194"/>
        <w:ind w:left="1340"/>
      </w:pPr>
      <w:r>
        <w:t xml:space="preserve">Distrito de L’Eixample</w:t>
      </w:r>
    </w:p>
    <w:p w14:paraId="6620BF76" w14:textId="77777777" w:rsidR="00CE76D4" w:rsidRDefault="00EE7924">
      <w:pPr>
        <w:pStyle w:val="Prrafodelista"/>
        <w:numPr>
          <w:ilvl w:val="0"/>
          <w:numId w:val="2"/>
        </w:numPr>
        <w:tabs>
          <w:tab w:val="left" w:pos="424"/>
          <w:tab w:val="left" w:pos="1340"/>
        </w:tabs>
        <w:spacing w:before="196"/>
        <w:ind w:right="47" w:hanging="1275"/>
        <w:jc w:val="both"/>
        <w:rPr>
          <w:sz w:val="24"/>
        </w:rPr>
      </w:pPr>
      <w:r>
        <w:rPr>
          <w:sz w:val="24"/>
        </w:rPr>
        <w:t xml:space="preserve">–</w:t>
      </w:r>
      <w:r>
        <w:rPr>
          <w:sz w:val="24"/>
        </w:rPr>
        <w:tab/>
      </w:r>
      <w:r>
        <w:rPr>
          <w:sz w:val="24"/>
        </w:rPr>
        <w:t xml:space="preserve">(22PL16954) APROBAR definitivamente, de conformidad con el artículo 68.1.c) de la Carta municipal de Barcelona, el Plan especial y de mejora urbana para la regulación de la manzana de la Modelo y concreción de la ficha del elemento 254 del Plan especial de protección del patrimonio arquitectónico y catálogo del distrito de L’Eixample, de iniciativa pública, con las modificaciones respecto del documento aprobado inicialmente a las que hace referencia el informe conjunto de la Dirección de Servicios de Planeamiento y de la Dirección de Servicios de Actuación Urbanística.</w:t>
      </w:r>
      <w:r>
        <w:rPr>
          <w:sz w:val="24"/>
        </w:rPr>
        <w:t xml:space="preserve"> </w:t>
      </w:r>
      <w:r>
        <w:rPr>
          <w:sz w:val="24"/>
        </w:rPr>
        <w:t xml:space="preserve">RESOLVER las alegaciones presentadas durante el trámite de información pública de la aprobación inicial, de conformidad con el informe conjunto de la Dirección de Servicios de Planeamiento y de la Dirección de Servicios de Actuación Urbanística; informes que constan en el expediente y a efectos de motivación se incorporan a este acuerdo.</w:t>
      </w:r>
    </w:p>
    <w:p w14:paraId="115DF440" w14:textId="77777777" w:rsidR="00CE76D4" w:rsidRDefault="00CE76D4">
      <w:pPr>
        <w:pStyle w:val="Prrafodelista"/>
        <w:rPr>
          <w:sz w:val="24"/>
        </w:rPr>
        <w:sectPr w:rsidR="00CE76D4">
          <w:pgSz w:w="11910" w:h="16840"/>
          <w:pgMar w:top="1340" w:right="992" w:bottom="1120" w:left="992" w:header="0" w:footer="928" w:gutter="0"/>
          <w:cols w:space="720"/>
        </w:sectPr>
      </w:pPr>
    </w:p>
    <w:p w14:paraId="5C7001AE" w14:textId="77777777" w:rsidR="00CE76D4" w:rsidRDefault="00EE7924">
      <w:pPr>
        <w:pStyle w:val="Textoindependiente"/>
        <w:spacing w:before="53"/>
        <w:ind w:left="1340"/>
      </w:pPr>
      <w:r>
        <w:t xml:space="preserve">Distrito de Sants-Montjuïc</w:t>
      </w:r>
    </w:p>
    <w:p w14:paraId="4FFD6686" w14:textId="77777777" w:rsidR="00CE76D4" w:rsidRDefault="00EE7924">
      <w:pPr>
        <w:pStyle w:val="Prrafodelista"/>
        <w:numPr>
          <w:ilvl w:val="0"/>
          <w:numId w:val="2"/>
        </w:numPr>
        <w:tabs>
          <w:tab w:val="left" w:pos="423"/>
          <w:tab w:val="left" w:pos="1340"/>
        </w:tabs>
        <w:spacing w:before="292"/>
        <w:ind w:right="37" w:hanging="1275"/>
        <w:jc w:val="both"/>
        <w:rPr>
          <w:sz w:val="24"/>
        </w:rPr>
      </w:pPr>
      <w:r>
        <w:rPr>
          <w:sz w:val="24"/>
        </w:rPr>
        <w:t xml:space="preserve">–</w:t>
      </w:r>
      <w:r>
        <w:rPr>
          <w:sz w:val="24"/>
        </w:rPr>
        <w:tab/>
      </w:r>
      <w:r>
        <w:rPr>
          <w:sz w:val="24"/>
        </w:rPr>
        <w:t xml:space="preserve">(24PL17088) APROBAR definitivamente, de conformidad con el artículo 68,1c de la Carta municipal de Barcelona, la modificación puntual del Plan parcial del polígono industrial del Consorcio de la Zona Franca para la actualización de sus ordenanzas, de iniciativa pública, promovido por el Consorcio de la Zona Franca, con las modificaciones con respecto al documento aprobado inicialmente a las que hace referencia el informe conjunto de la Dirección de Servicios de Planeamiento y de la Dirección de Servicios de Actuación Urbanística; RESOLVER la alegación presentada en el trámite de información pública de la aprobación inicial, de conformidad con el informe conjunto de la Dirección de Servicios de Planeamiento y de la Dirección de Servicios de Actuación Urbanística; informes que constan en el expediente y, a efectos de motivación, se incorporan a este acuerdo.</w:t>
      </w:r>
    </w:p>
    <w:p w14:paraId="4752F540" w14:textId="77777777" w:rsidR="00CE76D4" w:rsidRDefault="00CE76D4">
      <w:pPr>
        <w:pStyle w:val="Textoindependiente"/>
        <w:spacing w:before="1"/>
      </w:pPr>
    </w:p>
    <w:p w14:paraId="54977888" w14:textId="77777777" w:rsidR="00CE76D4" w:rsidRDefault="00EE7924">
      <w:pPr>
        <w:pStyle w:val="Textoindependiente"/>
        <w:ind w:left="1340"/>
      </w:pPr>
      <w:r>
        <w:t xml:space="preserve">Distrito de Sant Martí</w:t>
      </w:r>
    </w:p>
    <w:p w14:paraId="51F7E2E8" w14:textId="77777777" w:rsidR="00CE76D4" w:rsidRDefault="00CE76D4">
      <w:pPr>
        <w:pStyle w:val="Textoindependiente"/>
      </w:pPr>
    </w:p>
    <w:p w14:paraId="2DC8AE88" w14:textId="77777777" w:rsidR="00CE76D4" w:rsidRDefault="00EE7924">
      <w:pPr>
        <w:pStyle w:val="Prrafodelista"/>
        <w:numPr>
          <w:ilvl w:val="0"/>
          <w:numId w:val="2"/>
        </w:numPr>
        <w:tabs>
          <w:tab w:val="left" w:pos="424"/>
          <w:tab w:val="left" w:pos="1340"/>
        </w:tabs>
        <w:ind w:right="37" w:hanging="1275"/>
        <w:jc w:val="both"/>
        <w:rPr>
          <w:sz w:val="24"/>
        </w:rPr>
      </w:pPr>
      <w:r>
        <w:rPr>
          <w:sz w:val="24"/>
        </w:rPr>
        <w:t xml:space="preserve">–</w:t>
      </w:r>
      <w:r>
        <w:rPr>
          <w:sz w:val="24"/>
        </w:rPr>
        <w:tab/>
      </w:r>
      <w:r>
        <w:rPr>
          <w:sz w:val="24"/>
        </w:rPr>
        <w:t xml:space="preserve">(25PL17128) APROBAR definitivamente, de conformidad con el artículo 68.1c) de la Carta municipal de Barcelona, la modificación del Plan especial urbanístico para la regulación del equipamiento y la ordenación del subsuelo de la zona verde, en la manzana definida por la avenida Diagonal y las calles de la Selva de Mar, de Pujades y de Provençals, en el distrito de Sant Martí, de iniciativa municipal, con las modificaciones respecto del documento aprobado inicialmente a las que hace referencia el informe conjunto de la Dirección de Servicios de Planeamiento y la Dirección de Servicios de Actuación Urbanística, que consta en el expediente y que se da por íntegramente reproducido a efectos de motivación.</w:t>
      </w:r>
    </w:p>
    <w:p w14:paraId="06DC5F7E" w14:textId="77777777" w:rsidR="00CE76D4" w:rsidRDefault="00CE76D4">
      <w:pPr>
        <w:pStyle w:val="Textoindependiente"/>
        <w:spacing w:before="1"/>
      </w:pPr>
    </w:p>
    <w:p w14:paraId="4F480E35" w14:textId="77777777" w:rsidR="00CE76D4" w:rsidRDefault="00EE7924">
      <w:pPr>
        <w:pStyle w:val="Prrafodelista"/>
        <w:numPr>
          <w:ilvl w:val="0"/>
          <w:numId w:val="2"/>
        </w:numPr>
        <w:tabs>
          <w:tab w:val="left" w:pos="424"/>
          <w:tab w:val="left" w:pos="1340"/>
        </w:tabs>
        <w:spacing w:before="1"/>
        <w:ind w:right="45" w:hanging="1275"/>
        <w:jc w:val="both"/>
        <w:rPr>
          <w:sz w:val="24"/>
        </w:rPr>
      </w:pPr>
      <w:r>
        <w:rPr>
          <w:sz w:val="24"/>
        </w:rPr>
        <w:t xml:space="preserve">–</w:t>
      </w:r>
      <w:r>
        <w:rPr>
          <w:sz w:val="24"/>
        </w:rPr>
        <w:tab/>
      </w:r>
      <w:r>
        <w:rPr>
          <w:sz w:val="24"/>
        </w:rPr>
        <w:t xml:space="preserve">(25PL17129) APROBAR definitivamente, de conformidad con el artículo 68.1.c) de la Carta Municipal de Barcelona, el Plan especial urbanístico para la regulación del equipamiento situado en la calle Veneçuela, 30-50, en el distrito de Sant Martí, de iniciativa municipal, con las modificaciones respecto del documento aprobado inicialmente a las que hace referencia el informe conjunto de la Dirección de Servicios de Planeamiento y la Dirección de Servicios de Actuación Urbanística, que consta en el expediente y que se da por íntegramente reproducido a efectos de motivación.</w:t>
      </w:r>
    </w:p>
    <w:p w14:paraId="1A55F241" w14:textId="77777777" w:rsidR="00CE76D4" w:rsidRDefault="00EE7924">
      <w:pPr>
        <w:pStyle w:val="Prrafodelista"/>
        <w:numPr>
          <w:ilvl w:val="0"/>
          <w:numId w:val="4"/>
        </w:numPr>
        <w:tabs>
          <w:tab w:val="left" w:pos="1615"/>
        </w:tabs>
        <w:spacing w:before="290"/>
        <w:ind w:left="1615" w:hanging="275"/>
        <w:rPr>
          <w:sz w:val="24"/>
        </w:rPr>
      </w:pPr>
      <w:r>
        <w:rPr>
          <w:sz w:val="24"/>
          <w:u w:val="single"/>
        </w:rPr>
        <w:t xml:space="preserve">Parte de impulso y control</w:t>
      </w:r>
    </w:p>
    <w:p w14:paraId="6E3B69C6" w14:textId="77777777" w:rsidR="00CE76D4" w:rsidRDefault="00CE76D4">
      <w:pPr>
        <w:pStyle w:val="Textoindependiente"/>
      </w:pPr>
    </w:p>
    <w:p w14:paraId="7855B9AD" w14:textId="77777777" w:rsidR="00CE76D4" w:rsidRDefault="00EE7924">
      <w:pPr>
        <w:pStyle w:val="Prrafodelista"/>
        <w:numPr>
          <w:ilvl w:val="1"/>
          <w:numId w:val="4"/>
        </w:numPr>
        <w:tabs>
          <w:tab w:val="left" w:pos="1581"/>
        </w:tabs>
        <w:ind w:left="1581" w:hanging="241"/>
        <w:rPr>
          <w:sz w:val="24"/>
        </w:rPr>
      </w:pPr>
      <w:r>
        <w:rPr>
          <w:sz w:val="24"/>
          <w:i w:val="false"/>
          <w:iCs w:val="false"/>
          <w:i/>
          <w:iCs/>
          <w:i w:val="false"/>
          <w:iCs w:val="false"/>
        </w:rPr>
        <w:t xml:space="preserve">Proposiciones-declaraciones de grupo</w:t>
      </w:r>
    </w:p>
    <w:p w14:paraId="0BC11FA8" w14:textId="77777777" w:rsidR="00CE76D4" w:rsidRDefault="00CE76D4">
      <w:pPr>
        <w:pStyle w:val="Textoindependiente"/>
      </w:pPr>
    </w:p>
    <w:p w14:paraId="0AE8229D" w14:textId="77777777" w:rsidR="00CE76D4" w:rsidRDefault="00EE7924">
      <w:pPr>
        <w:spacing w:before="1"/>
        <w:ind w:left="1340" w:right="39"/>
        <w:jc w:val="both"/>
        <w:rPr>
          <w:i/>
          <w:sz w:val="24"/>
        </w:rPr>
      </w:pPr>
      <w:r>
        <w:rPr>
          <w:i/>
          <w:sz w:val="24"/>
        </w:rPr>
        <w:t xml:space="preserve">Se hace constar que las proposiciones-declaraciones de grupo que se transcriben a continuación tienen naturaleza de actos de impulso político de la acción del Gobierno y no producen efectos jurídicos como actos administrativos resolutorios.</w:t>
      </w:r>
    </w:p>
    <w:p w14:paraId="06848574" w14:textId="77777777" w:rsidR="00CE76D4" w:rsidRDefault="00CE76D4">
      <w:pPr>
        <w:pStyle w:val="Textoindependiente"/>
        <w:spacing w:before="1"/>
        <w:rPr>
          <w:i/>
        </w:rPr>
      </w:pPr>
    </w:p>
    <w:p w14:paraId="25007142" w14:textId="77777777" w:rsidR="00CE76D4" w:rsidRDefault="00EE7924">
      <w:pPr>
        <w:pStyle w:val="Textoindependiente"/>
        <w:ind w:left="1340"/>
        <w:jc w:val="both"/>
      </w:pPr>
      <w:r>
        <w:t xml:space="preserve">Del Grupo Municipal Junts per Barcelona:</w:t>
      </w:r>
    </w:p>
    <w:p w14:paraId="1D05BAB5" w14:textId="77777777" w:rsidR="00CE76D4" w:rsidRDefault="00CE76D4">
      <w:pPr>
        <w:pStyle w:val="Textoindependiente"/>
      </w:pPr>
    </w:p>
    <w:p w14:paraId="1EE91E3D" w14:textId="518EB535" w:rsidR="00CE76D4" w:rsidRPr="00EE7924" w:rsidRDefault="00EE7924" w:rsidP="00EE7924">
      <w:pPr>
        <w:pStyle w:val="Prrafodelista"/>
        <w:numPr>
          <w:ilvl w:val="0"/>
          <w:numId w:val="1"/>
        </w:numPr>
        <w:tabs>
          <w:tab w:val="left" w:pos="301"/>
          <w:tab w:val="left" w:pos="1340"/>
        </w:tabs>
        <w:ind w:right="26" w:hanging="1275"/>
        <w:jc w:val="both"/>
        <w:rPr>
          <w:sz w:val="24"/>
        </w:rPr>
      </w:pPr>
      <w:r>
        <w:rPr>
          <w:sz w:val="24"/>
        </w:rPr>
        <w:t xml:space="preserve">–</w:t>
      </w:r>
      <w:r>
        <w:rPr>
          <w:sz w:val="24"/>
        </w:rPr>
        <w:tab/>
      </w:r>
      <w:r>
        <w:rPr>
          <w:sz w:val="24"/>
        </w:rPr>
        <w:t xml:space="preserve">(M2327/2934) El Pleno del Consejo Municipal acuerda instar al Gobierno municipal a:</w:t>
      </w:r>
      <w:r>
        <w:rPr>
          <w:sz w:val="24"/>
        </w:rPr>
        <w:t xml:space="preserve"> </w:t>
      </w:r>
      <w:r>
        <w:rPr>
          <w:sz w:val="24"/>
        </w:rPr>
        <w:t xml:space="preserve">Primero.</w:t>
      </w:r>
      <w:r>
        <w:rPr>
          <w:sz w:val="24"/>
        </w:rPr>
        <w:t xml:space="preserve"> </w:t>
      </w:r>
      <w:r>
        <w:rPr>
          <w:sz w:val="24"/>
        </w:rPr>
        <w:t xml:space="preserve">Dar por superado el sistema de adjudicación de las licencias de chiringuito-bar de las playas de Barcelona, centrado principalmente en criterios económicos y </w:t>
      </w:r>
      <w:r>
        <w:rPr>
          <w:sz w:val="24"/>
          <w:i/>
          <w:iCs/>
        </w:rPr>
        <w:t xml:space="preserve">de facto</w:t>
      </w:r>
      <w:r>
        <w:rPr>
          <w:sz w:val="24"/>
        </w:rPr>
        <w:t xml:space="preserve"> basado en exclusiva en la propuesta de incremento de la tasa.</w:t>
      </w:r>
      <w:r>
        <w:rPr>
          <w:sz w:val="24"/>
        </w:rPr>
        <w:t xml:space="preserve"> </w:t>
      </w:r>
      <w:r>
        <w:rPr>
          <w:sz w:val="24"/>
        </w:rPr>
        <w:t xml:space="preserve">Segundo. Crear una comisión de trabajo </w:t>
      </w:r>
      <w:r>
        <w:t xml:space="preserve">donde participen el propio equipo de Gobierno, los grupos municipales y el sector de la restauración, con el fin de consensuar los principios que deben inspirar el nuevo sistema de adjudicación.</w:t>
      </w:r>
      <w:r>
        <w:t xml:space="preserve"> </w:t>
      </w:r>
      <w:r>
        <w:t xml:space="preserve">Tercero. Priorizar en este nuevo modelo la propuesta gastronómica, la sostenibilidad ambiental, la calidad del servicio y la creación de empleo de calidad como factores determinantes para potenciar la economía local y mejorar la experiencia de los usuarios de las playas de Barcelona.</w:t>
      </w:r>
    </w:p>
    <w:p w14:paraId="7039D9BB" w14:textId="77777777" w:rsidR="00CE76D4" w:rsidRDefault="00CE76D4">
      <w:pPr>
        <w:pStyle w:val="Textoindependiente"/>
      </w:pPr>
    </w:p>
    <w:p w14:paraId="7662D763" w14:textId="77777777" w:rsidR="00CE76D4" w:rsidRDefault="00EE7924">
      <w:pPr>
        <w:pStyle w:val="Textoindependiente"/>
        <w:ind w:left="1340"/>
        <w:jc w:val="both"/>
      </w:pPr>
      <w:r>
        <w:t xml:space="preserve">Del Grupo Municipal de Esquerra Republicana de Catalunya:</w:t>
      </w:r>
    </w:p>
    <w:p w14:paraId="48EDE5ED" w14:textId="77777777" w:rsidR="00CE76D4" w:rsidRDefault="00EE7924">
      <w:pPr>
        <w:pStyle w:val="Prrafodelista"/>
        <w:numPr>
          <w:ilvl w:val="0"/>
          <w:numId w:val="1"/>
        </w:numPr>
        <w:tabs>
          <w:tab w:val="left" w:pos="302"/>
          <w:tab w:val="left" w:pos="1340"/>
        </w:tabs>
        <w:spacing w:before="292"/>
        <w:ind w:right="40" w:hanging="1275"/>
        <w:jc w:val="both"/>
        <w:rPr>
          <w:sz w:val="24"/>
        </w:rPr>
      </w:pPr>
      <w:r>
        <w:rPr>
          <w:sz w:val="24"/>
        </w:rPr>
        <w:t xml:space="preserve">–</w:t>
      </w:r>
      <w:r>
        <w:rPr>
          <w:sz w:val="24"/>
        </w:rPr>
        <w:tab/>
      </w:r>
      <w:r>
        <w:rPr>
          <w:sz w:val="24"/>
        </w:rPr>
        <w:t xml:space="preserve">(M2327/2943) El Pleno del Consejo Municipal del Ayuntamiento de Barcelona acuerda concretar el desarrollo de las políticas aprobadas por la mayoría de este Consejo Plenario vinculadas al recargo del impuesto sobre estancias en establecimientos turísticos, con las siguientes medidas:</w:t>
      </w:r>
      <w:r>
        <w:rPr>
          <w:sz w:val="24"/>
        </w:rPr>
        <w:t xml:space="preserve"> </w:t>
      </w:r>
      <w:r>
        <w:rPr>
          <w:sz w:val="24"/>
        </w:rPr>
        <w:t xml:space="preserve">Incrementar en un euro anual el importe del recargo del impuesto hasta llegar al tope máximo previsto de 8 euros al final del mandato, suponiendo una subida a 5 euros en el 2026, 6 euros en el 2027, 7 euros en el 2028 y llegando a 8 euros en el 2029, garantizando la trazabilidad del total de la cantidad recaudada anualmente para que la ciudadanía sea conocedora de 1) el impacto de la recaudación en el presupuesto del Ayuntamiento, 2) los gastos que ha permitido financiar e incrementar y 3) la fiscalidad de los barceloneses y barcelonesas que ha permitido no incrementar.</w:t>
      </w:r>
      <w:r>
        <w:rPr>
          <w:sz w:val="24"/>
        </w:rPr>
        <w:t xml:space="preserve"> </w:t>
      </w:r>
      <w:r>
        <w:rPr>
          <w:sz w:val="24"/>
        </w:rPr>
        <w:t xml:space="preserve">Poner en marcha en el año 2026 el Fondo para el Retorno del Turismo con el objetivo de que sea finalista y vaya vinculado a proyectos para revertir o reducir el impacto del turismo que mejoren la vida cotidiana de vecinos y vecinas de los barrios más turísticos de la ciudad.</w:t>
      </w:r>
      <w:r>
        <w:rPr>
          <w:sz w:val="24"/>
        </w:rPr>
        <w:t xml:space="preserve"> </w:t>
      </w:r>
      <w:r>
        <w:rPr>
          <w:sz w:val="24"/>
        </w:rPr>
        <w:t xml:space="preserve">Reforzar la estructura de la Dirección de Turismo del Ayuntamiento con el objetivo de mejorar la capacidad de gestión de la actividad turística y tomar las medidas necesarias para asegurar el liderazgo público de la gobernanza del turismo, que debe suponer una inflexión en la gestión actual.</w:t>
      </w:r>
      <w:r>
        <w:rPr>
          <w:sz w:val="24"/>
        </w:rPr>
        <w:t xml:space="preserve"> </w:t>
      </w:r>
      <w:r>
        <w:rPr>
          <w:sz w:val="24"/>
        </w:rPr>
        <w:t xml:space="preserve">Estudiar la posibilidad de realizar las modificaciones normativas necesarias del Decreto de la Generalitat 6/2025 para que permita incorporar bonificaciones sobre el importe del recargo del impuesto turístico a los alojamientos que implementen acciones orientadas a minimizar su impacto ambiental, mejorar su sostenibilidad y promover un modelo turístico más responsable, así como a las pernoctaciones asociadas al turismo local o de proximidad.</w:t>
      </w:r>
      <w:r>
        <w:rPr>
          <w:sz w:val="24"/>
        </w:rPr>
        <w:t xml:space="preserve"> </w:t>
      </w:r>
      <w:r>
        <w:rPr>
          <w:sz w:val="24"/>
        </w:rPr>
        <w:t xml:space="preserve">Impulsar una campaña dirigida a los visitantes que ponga en valor la lengua, cultura y tradiciones locales y del país, dado que Barcelona es la puerta de entrada al país para millones de visitantes.</w:t>
      </w:r>
    </w:p>
    <w:p w14:paraId="699AA3C4" w14:textId="77777777" w:rsidR="00CE76D4" w:rsidRDefault="00CE76D4">
      <w:pPr>
        <w:pStyle w:val="Textoindependiente"/>
        <w:spacing w:before="2"/>
      </w:pPr>
    </w:p>
    <w:p w14:paraId="6C897AE8" w14:textId="77777777" w:rsidR="00CE76D4" w:rsidRDefault="00EE7924">
      <w:pPr>
        <w:pStyle w:val="Prrafodelista"/>
        <w:numPr>
          <w:ilvl w:val="1"/>
          <w:numId w:val="4"/>
        </w:numPr>
        <w:tabs>
          <w:tab w:val="left" w:pos="1593"/>
        </w:tabs>
        <w:ind w:left="1593" w:hanging="253"/>
        <w:rPr>
          <w:sz w:val="24"/>
        </w:rPr>
      </w:pPr>
      <w:r>
        <w:rPr>
          <w:sz w:val="24"/>
        </w:rPr>
        <w:t xml:space="preserve">Proposición con contenido de declaración institucional</w:t>
      </w:r>
    </w:p>
    <w:p w14:paraId="713CF4EA" w14:textId="77777777" w:rsidR="00CE76D4" w:rsidRDefault="00EE7924">
      <w:pPr>
        <w:spacing w:before="292"/>
        <w:ind w:left="1340" w:right="37"/>
        <w:jc w:val="both"/>
        <w:rPr>
          <w:i/>
          <w:sz w:val="24"/>
        </w:rPr>
      </w:pPr>
      <w:r>
        <w:rPr>
          <w:i/>
          <w:sz w:val="24"/>
        </w:rPr>
        <w:t xml:space="preserve">Se hace constar que la proposición con contenido de declaración institucional que se transcribe a continuación tiene naturaleza de acto político en el sentido de que no produce efectos jurídicos vinculantes y hace referencia a asuntos y materias de no competencia estrictamente local y a cuestiones de trascendencia social y ciudadana.</w:t>
      </w:r>
    </w:p>
    <w:p w14:paraId="4A8C9EBB" w14:textId="77777777" w:rsidR="00CE76D4" w:rsidRDefault="00CE76D4">
      <w:pPr>
        <w:pStyle w:val="Textoindependiente"/>
        <w:spacing w:before="2"/>
        <w:rPr>
          <w:i/>
        </w:rPr>
      </w:pPr>
    </w:p>
    <w:p w14:paraId="0FB2512A" w14:textId="77777777" w:rsidR="00CE76D4" w:rsidRDefault="00EE7924">
      <w:pPr>
        <w:pStyle w:val="Textoindependiente"/>
        <w:ind w:left="1340"/>
        <w:jc w:val="both"/>
      </w:pPr>
      <w:r>
        <w:t xml:space="preserve">Del Grupo Municipal de Barcelona en Comú:</w:t>
      </w:r>
    </w:p>
    <w:p w14:paraId="46E07AF2" w14:textId="77777777" w:rsidR="00CE76D4" w:rsidRDefault="00CE76D4">
      <w:pPr>
        <w:pStyle w:val="Textoindependiente"/>
      </w:pPr>
    </w:p>
    <w:p w14:paraId="4631CF6F" w14:textId="35F40981" w:rsidR="00CE76D4" w:rsidRDefault="00EE7924" w:rsidP="00EE7924">
      <w:pPr>
        <w:pStyle w:val="Textoindependiente"/>
        <w:ind w:left="1340" w:right="40" w:hanging="1275"/>
        <w:jc w:val="both"/>
      </w:pPr>
      <w:r>
        <w:t xml:space="preserve">Única.</w:t>
      </w:r>
      <w:r>
        <w:t xml:space="preserve"> </w:t>
      </w:r>
      <w:r>
        <w:t xml:space="preserve">–  (M2327/2950) El Pleno del Consejo Municipal del Ayuntamiento de Barcelona acuerda:</w:t>
      </w:r>
      <w:r>
        <w:t xml:space="preserve"> </w:t>
      </w:r>
      <w:r>
        <w:t xml:space="preserve">1.</w:t>
      </w:r>
      <w:r>
        <w:t xml:space="preserve"> </w:t>
      </w:r>
      <w:r>
        <w:t xml:space="preserve">Instar al Gobierno del Estado y a los grupos parlamentarios del Congreso de los Diputados a modificar la Ley Reguladora de las Haciendas Locales (Real Decreto Legislativo 2/2004, de 5 de marzo), para permitir a los ayuntamientos establecer tipos diferenciados del impuesto sobre bienes inmuebles (IBI) en función del número de inmuebles que un mismo sujeto pasivo posea dentro del mismo municipio.</w:t>
      </w:r>
      <w:r>
        <w:t xml:space="preserve"> </w:t>
      </w:r>
      <w:r>
        <w:t xml:space="preserve">2.</w:t>
      </w:r>
      <w:r>
        <w:t xml:space="preserve"> </w:t>
      </w:r>
      <w:r>
        <w:t xml:space="preserve">Esta modificación debería permitir que los municipios puedan aplicar recargos progresivos según los inmuebles en propiedad, con el objetivo de: a) combatir la acumulación especulativa de la vivienda y b) mejorar la equidad fiscal en el ámbito local.</w:t>
      </w:r>
      <w:r>
        <w:t xml:space="preserve"> </w:t>
      </w:r>
      <w:r>
        <w:t xml:space="preserve">3.</w:t>
      </w:r>
      <w:r>
        <w:t xml:space="preserve"> </w:t>
      </w:r>
      <w:r>
        <w:t xml:space="preserve">El Ayuntamiento de Barcelona expresa su compromiso de llevar a cabo los estudios económicos, jurídicos y sociales necesarios para preparar la futura aplicación de este nuevo marco legal en caso de que se apruebe, velando por la transparencia, la proporcionalidad y la justicia social.</w:t>
      </w:r>
    </w:p>
    <w:p w14:paraId="7FEFAF16" w14:textId="77777777" w:rsidR="00CE76D4" w:rsidRDefault="00CE76D4">
      <w:pPr>
        <w:pStyle w:val="Textoindependiente"/>
        <w:spacing w:before="1"/>
      </w:pPr>
    </w:p>
    <w:p w14:paraId="291CD010" w14:textId="77777777" w:rsidR="00CE76D4" w:rsidRDefault="00EE7924">
      <w:pPr>
        <w:pStyle w:val="Textoindependiente"/>
        <w:spacing w:before="1"/>
        <w:ind w:left="1340"/>
      </w:pPr>
      <w:r>
        <w:t xml:space="preserve">F) </w:t>
      </w:r>
      <w:r>
        <w:rPr>
          <w:u w:val="single"/>
        </w:rPr>
        <w:t xml:space="preserve">Declaración institucional</w:t>
      </w:r>
    </w:p>
    <w:p w14:paraId="5166AD09" w14:textId="77777777" w:rsidR="00CE76D4" w:rsidRDefault="00CE76D4">
      <w:pPr>
        <w:pStyle w:val="Textoindependiente"/>
      </w:pPr>
    </w:p>
    <w:p w14:paraId="46560442" w14:textId="7C45AB19" w:rsidR="00CE76D4" w:rsidRDefault="00EE7924" w:rsidP="00EE7924">
      <w:pPr>
        <w:pStyle w:val="Textoindependiente"/>
        <w:ind w:left="1340" w:right="26" w:hanging="1275"/>
        <w:jc w:val="both"/>
      </w:pPr>
      <w:r>
        <w:t xml:space="preserve">Única.</w:t>
      </w:r>
      <w:r>
        <w:t xml:space="preserve"> </w:t>
      </w:r>
      <w:r>
        <w:t xml:space="preserve">- El Pleno del Consejo Municipal del Ayuntamiento de Barcelona acuerda:</w:t>
      </w:r>
      <w:r>
        <w:t xml:space="preserve"> </w:t>
      </w:r>
      <w:r>
        <w:t xml:space="preserve">PRIMERO. Condenar y rechazar rotundamente todos los ataques, amenazas y actos de violencia por motivos de origen, religión o condición —incluyendo los recientes casos xenófobos e islamófobos en Torre Pacheco, Piera y otros territorios—, así como cualquier intento de justificar, minimizar o instrumentalizar dichos actos.</w:t>
      </w:r>
      <w:r>
        <w:t xml:space="preserve"> </w:t>
      </w:r>
      <w:r>
        <w:t xml:space="preserve">Expresar solidaridad y apoyo a todas las víctimas y reafirmar el compromiso de protegerlas y acompañarlas.</w:t>
      </w:r>
      <w:r>
        <w:t xml:space="preserve"> </w:t>
      </w:r>
      <w:r>
        <w:t xml:space="preserve">SEGUNDO. Denunciar con contundencia los discursos de odio sobre la expulsión de extranjeros, y exigir a los responsables políticos, sociales y mediáticos que rechacen cualquier discurso de discriminación o violencia.</w:t>
      </w:r>
      <w:r>
        <w:t xml:space="preserve"> </w:t>
      </w:r>
      <w:r>
        <w:t xml:space="preserve">TERCERO. Rechazar la manipulación informativa, los rumores y los mensajes de odio que generen alarma social y fractura.</w:t>
      </w:r>
      <w:r>
        <w:t xml:space="preserve"> </w:t>
      </w:r>
      <w:r>
        <w:t xml:space="preserve">El Ayuntamiento se compromete a combatir estas prácticas y hace un llamamiento a la responsabilidad política y mediática para que no se utilice la inmigración, el origen, la religión o la lengua para dividir a la sociedad, ni como herramienta de confrontación partidista.</w:t>
      </w:r>
      <w:r>
        <w:t xml:space="preserve"> </w:t>
      </w:r>
      <w:r>
        <w:t xml:space="preserve">CUARTO. Instar a las fuerzas y cuerpos de seguridad y a la autoridad judicial a seguir investigando a fondo los incidentes, proteger a las víctimas y aplicar protocolos específicos contra los ataques xenófobos e islamófobos con perspectiva de derechos humanos e interculturalidad.</w:t>
      </w:r>
      <w:r>
        <w:t xml:space="preserve"> </w:t>
      </w:r>
      <w:r>
        <w:t xml:space="preserve">QUINTO. Reforzar las políticas municipales de seguridad con perspectiva de derechos y convivencia, incrementando la formación antirracista e intercultural en los cuerpos policiales, mejorando los mecanismos de detección y respuesta ante delitos de odio y garantizando la coordinación entre servicios municipales, comunitarios y de seguridad para proteger los barrios contra discursos y acciones de odio.</w:t>
      </w:r>
      <w:r>
        <w:t xml:space="preserve"> </w:t>
      </w:r>
      <w:r>
        <w:t xml:space="preserve">SEXTO. Comprometerse, como Ayuntamiento, a reforzar y dotar de recursos los programas de prevención del racismo, convivencia y educación intercultural a través del despliegue territorial, en concordancia con el Plan Barcelona Interculturalidad, los planes de acción intercultural en los distritos y el futuro plan antirracista de la ciudad; impulsar acciones formativas y canales de participación con las entidades representativas de la diversidad cultural y religiosa del municipio, con la participación activa de los distritos y de los servicios sociales de proximidad, y promover campañas que pongan en valor la diversidad y la convivencia, así como reforzar la promoción y defensa de la lengua catalana como patrimonio colectivo y elemento fundamental de cohesión social.</w:t>
      </w:r>
      <w:r>
        <w:t xml:space="preserve"> </w:t>
      </w:r>
      <w:r>
        <w:t xml:space="preserve">SÉPTIMO. Reforzar la colaboración entre Ayuntamiento, Generalitat y Gobierno del Estado para garantizar los recursos humanos, económicos y técnicos necesarios en los municipios para prevenir y abordar episodios de violencia o conflicto social, y para consolidar servicios de atención, mediación y prevención del discurso del odio en todo el territorio.</w:t>
      </w:r>
      <w:r>
        <w:t xml:space="preserve"> </w:t>
      </w:r>
      <w:r>
        <w:t xml:space="preserve">OCTAVO. Trasladar este acuerdo al Departamento de Interior, al Departamento de Justicia y Calidad Democrática de la Generalitat de Catalunya, a la alcaldía de Torre Pacheco, la alcaldía de Piera y a las entidades que conforman la Mesa de Entidades con Servicio de Atención a Víctimas de Discriminación, así como a SOS Racismo, Unidad contra el Fascismo y Racismo (UCFR), a la Plataforma per la Llengua y a las entidades municipalistas de Cataluña.</w:t>
      </w:r>
    </w:p>
    <w:p w14:paraId="6CEE3A6E" w14:textId="77777777" w:rsidR="00CE76D4" w:rsidRDefault="00CE76D4">
      <w:pPr>
        <w:pStyle w:val="Textoindependiente"/>
      </w:pPr>
    </w:p>
    <w:p w14:paraId="0A4481BB" w14:textId="77777777" w:rsidR="00CE76D4" w:rsidRDefault="00CE76D4">
      <w:pPr>
        <w:pStyle w:val="Textoindependiente"/>
        <w:spacing w:before="292"/>
      </w:pPr>
    </w:p>
    <w:p w14:paraId="0131887A" w14:textId="77777777" w:rsidR="00CE76D4" w:rsidRDefault="00EE7924">
      <w:pPr>
        <w:pStyle w:val="Textoindependiente"/>
        <w:ind w:left="1340"/>
        <w:jc w:val="both"/>
      </w:pPr>
      <w:r>
        <w:t xml:space="preserve">EL SECRETARIO GENERAL</w:t>
      </w:r>
    </w:p>
    <w:p w14:paraId="644D63DE" w14:textId="77777777" w:rsidR="00CE76D4" w:rsidRDefault="00CE76D4">
      <w:pPr>
        <w:pStyle w:val="Textoindependiente"/>
        <w:rPr>
          <w:sz w:val="16"/>
        </w:rPr>
      </w:pPr>
    </w:p>
    <w:p w14:paraId="07FD3AA8" w14:textId="77777777" w:rsidR="00CE76D4" w:rsidRDefault="00CE76D4">
      <w:pPr>
        <w:pStyle w:val="Textoindependiente"/>
        <w:rPr>
          <w:sz w:val="16"/>
        </w:rPr>
      </w:pPr>
    </w:p>
    <w:p w14:paraId="18BFF967" w14:textId="77777777" w:rsidR="00CE76D4" w:rsidRDefault="00CE76D4">
      <w:pPr>
        <w:pStyle w:val="Textoindependiente"/>
        <w:rPr>
          <w:sz w:val="16"/>
        </w:rPr>
      </w:pPr>
    </w:p>
    <w:p w14:paraId="17CFAB01" w14:textId="77777777" w:rsidR="00CE76D4" w:rsidRDefault="00CE76D4">
      <w:pPr>
        <w:pStyle w:val="Textoindependiente"/>
        <w:rPr>
          <w:sz w:val="16"/>
        </w:rPr>
      </w:pPr>
    </w:p>
    <w:p w14:paraId="14DFFCE3" w14:textId="77777777" w:rsidR="00CE76D4" w:rsidRDefault="00CE76D4">
      <w:pPr>
        <w:pStyle w:val="Textoindependiente"/>
        <w:rPr>
          <w:sz w:val="16"/>
        </w:rPr>
      </w:pPr>
    </w:p>
    <w:p w14:paraId="6FF55ACB" w14:textId="77777777" w:rsidR="00CE76D4" w:rsidRDefault="00CE76D4">
      <w:pPr>
        <w:pStyle w:val="Textoindependiente"/>
        <w:rPr>
          <w:sz w:val="16"/>
        </w:rPr>
      </w:pPr>
    </w:p>
    <w:p w14:paraId="32A8FEC8" w14:textId="77777777" w:rsidR="00CE76D4" w:rsidRDefault="00CE76D4">
      <w:pPr>
        <w:pStyle w:val="Textoindependiente"/>
        <w:rPr>
          <w:sz w:val="16"/>
        </w:rPr>
      </w:pPr>
    </w:p>
    <w:p w14:paraId="1842FAD4" w14:textId="77777777" w:rsidR="00CE76D4" w:rsidRDefault="00CE76D4">
      <w:pPr>
        <w:pStyle w:val="Textoindependiente"/>
        <w:rPr>
          <w:sz w:val="16"/>
        </w:rPr>
      </w:pPr>
    </w:p>
    <w:p w14:paraId="5C9D4505" w14:textId="77777777" w:rsidR="00CE76D4" w:rsidRDefault="00CE76D4">
      <w:pPr>
        <w:pStyle w:val="Textoindependiente"/>
        <w:rPr>
          <w:sz w:val="16"/>
        </w:rPr>
      </w:pPr>
    </w:p>
    <w:p w14:paraId="186DBEE4" w14:textId="77777777" w:rsidR="00CE76D4" w:rsidRDefault="00CE76D4">
      <w:pPr>
        <w:pStyle w:val="Textoindependiente"/>
        <w:rPr>
          <w:sz w:val="16"/>
        </w:rPr>
      </w:pPr>
    </w:p>
    <w:p w14:paraId="4540DDC9" w14:textId="77777777" w:rsidR="00CE76D4" w:rsidRDefault="00CE76D4">
      <w:pPr>
        <w:pStyle w:val="Textoindependiente"/>
        <w:rPr>
          <w:sz w:val="16"/>
        </w:rPr>
      </w:pPr>
    </w:p>
    <w:p w14:paraId="64894142" w14:textId="77777777" w:rsidR="00CE76D4" w:rsidRDefault="00CE76D4">
      <w:pPr>
        <w:pStyle w:val="Textoindependiente"/>
        <w:rPr>
          <w:sz w:val="16"/>
        </w:rPr>
      </w:pPr>
    </w:p>
    <w:p w14:paraId="009967A2" w14:textId="77777777" w:rsidR="00CE76D4" w:rsidRDefault="00CE76D4">
      <w:pPr>
        <w:pStyle w:val="Textoindependiente"/>
        <w:rPr>
          <w:sz w:val="16"/>
        </w:rPr>
      </w:pPr>
    </w:p>
    <w:p w14:paraId="18295F7C" w14:textId="77777777" w:rsidR="00CE76D4" w:rsidRDefault="00CE76D4">
      <w:pPr>
        <w:pStyle w:val="Textoindependiente"/>
        <w:rPr>
          <w:sz w:val="16"/>
        </w:rPr>
      </w:pPr>
    </w:p>
    <w:p w14:paraId="0640E348" w14:textId="77777777" w:rsidR="00CE76D4" w:rsidRDefault="00CE76D4">
      <w:pPr>
        <w:pStyle w:val="Textoindependiente"/>
        <w:rPr>
          <w:sz w:val="16"/>
        </w:rPr>
      </w:pPr>
    </w:p>
    <w:p w14:paraId="025BE7DC" w14:textId="77777777" w:rsidR="00CE76D4" w:rsidRDefault="00CE76D4">
      <w:pPr>
        <w:pStyle w:val="Textoindependiente"/>
        <w:rPr>
          <w:sz w:val="16"/>
        </w:rPr>
      </w:pPr>
    </w:p>
    <w:p w14:paraId="1ADAA293" w14:textId="77777777" w:rsidR="00CE76D4" w:rsidRDefault="00CE76D4">
      <w:pPr>
        <w:pStyle w:val="Textoindependiente"/>
        <w:rPr>
          <w:sz w:val="16"/>
        </w:rPr>
      </w:pPr>
    </w:p>
    <w:p w14:paraId="509BB3B6" w14:textId="77777777" w:rsidR="00CE76D4" w:rsidRDefault="00CE76D4">
      <w:pPr>
        <w:pStyle w:val="Textoindependiente"/>
        <w:rPr>
          <w:sz w:val="16"/>
        </w:rPr>
      </w:pPr>
    </w:p>
    <w:p w14:paraId="004A3F33" w14:textId="77777777" w:rsidR="00CE76D4" w:rsidRDefault="00CE76D4">
      <w:pPr>
        <w:pStyle w:val="Textoindependiente"/>
        <w:rPr>
          <w:sz w:val="16"/>
        </w:rPr>
      </w:pPr>
    </w:p>
    <w:p w14:paraId="3B673CE0" w14:textId="77777777" w:rsidR="00CE76D4" w:rsidRDefault="00CE76D4">
      <w:pPr>
        <w:pStyle w:val="Textoindependiente"/>
        <w:rPr>
          <w:sz w:val="16"/>
        </w:rPr>
      </w:pPr>
    </w:p>
    <w:p w14:paraId="029743CF" w14:textId="77777777" w:rsidR="00CE76D4" w:rsidRDefault="00CE76D4">
      <w:pPr>
        <w:pStyle w:val="Textoindependiente"/>
        <w:rPr>
          <w:sz w:val="16"/>
        </w:rPr>
      </w:pPr>
    </w:p>
    <w:p w14:paraId="00110351" w14:textId="77777777" w:rsidR="00CE76D4" w:rsidRDefault="00CE76D4">
      <w:pPr>
        <w:pStyle w:val="Textoindependiente"/>
        <w:rPr>
          <w:sz w:val="16"/>
        </w:rPr>
      </w:pPr>
    </w:p>
    <w:p w14:paraId="27B8E6DD" w14:textId="77777777" w:rsidR="00CE76D4" w:rsidRDefault="00CE76D4">
      <w:pPr>
        <w:pStyle w:val="Textoindependiente"/>
        <w:rPr>
          <w:sz w:val="16"/>
        </w:rPr>
      </w:pPr>
    </w:p>
    <w:p w14:paraId="7B7D6BBE" w14:textId="77777777" w:rsidR="00CE76D4" w:rsidRDefault="00CE76D4">
      <w:pPr>
        <w:pStyle w:val="Textoindependiente"/>
        <w:rPr>
          <w:sz w:val="16"/>
        </w:rPr>
      </w:pPr>
    </w:p>
    <w:p w14:paraId="159B417D" w14:textId="77777777" w:rsidR="00CE76D4" w:rsidRDefault="00CE76D4">
      <w:pPr>
        <w:pStyle w:val="Textoindependiente"/>
        <w:rPr>
          <w:sz w:val="16"/>
        </w:rPr>
      </w:pPr>
    </w:p>
    <w:p w14:paraId="002C1209" w14:textId="77777777" w:rsidR="00CE76D4" w:rsidRDefault="00CE76D4">
      <w:pPr>
        <w:pStyle w:val="Textoindependiente"/>
        <w:rPr>
          <w:sz w:val="16"/>
        </w:rPr>
      </w:pPr>
    </w:p>
    <w:p w14:paraId="35BC8A88" w14:textId="77777777" w:rsidR="00CE76D4" w:rsidRDefault="00CE76D4">
      <w:pPr>
        <w:pStyle w:val="Textoindependiente"/>
        <w:rPr>
          <w:sz w:val="16"/>
        </w:rPr>
      </w:pPr>
    </w:p>
    <w:p w14:paraId="1D1B6425" w14:textId="77777777" w:rsidR="00CE76D4" w:rsidRDefault="00CE76D4">
      <w:pPr>
        <w:pStyle w:val="Textoindependiente"/>
        <w:rPr>
          <w:sz w:val="16"/>
        </w:rPr>
      </w:pPr>
    </w:p>
    <w:p w14:paraId="3EDD8E0C" w14:textId="77777777" w:rsidR="00CE76D4" w:rsidRDefault="00CE76D4">
      <w:pPr>
        <w:pStyle w:val="Textoindependiente"/>
        <w:rPr>
          <w:sz w:val="16"/>
        </w:rPr>
      </w:pPr>
    </w:p>
    <w:p w14:paraId="549F3B73" w14:textId="77777777" w:rsidR="00CE76D4" w:rsidRDefault="00CE76D4">
      <w:pPr>
        <w:pStyle w:val="Textoindependiente"/>
        <w:rPr>
          <w:sz w:val="16"/>
        </w:rPr>
      </w:pPr>
    </w:p>
    <w:p w14:paraId="7BB8837D" w14:textId="77777777" w:rsidR="00CE76D4" w:rsidRDefault="00CE76D4">
      <w:pPr>
        <w:pStyle w:val="Textoindependiente"/>
        <w:rPr>
          <w:sz w:val="16"/>
        </w:rPr>
      </w:pPr>
    </w:p>
    <w:p w14:paraId="70995502" w14:textId="77777777" w:rsidR="00CE76D4" w:rsidRDefault="00CE76D4">
      <w:pPr>
        <w:pStyle w:val="Textoindependiente"/>
        <w:rPr>
          <w:sz w:val="16"/>
        </w:rPr>
      </w:pPr>
    </w:p>
    <w:p w14:paraId="455F1EA5" w14:textId="77777777" w:rsidR="00CE76D4" w:rsidRDefault="00CE76D4">
      <w:pPr>
        <w:pStyle w:val="Textoindependiente"/>
        <w:rPr>
          <w:sz w:val="16"/>
        </w:rPr>
      </w:pPr>
    </w:p>
    <w:p w14:paraId="6D276F96" w14:textId="77777777" w:rsidR="00CE76D4" w:rsidRDefault="00CE76D4">
      <w:pPr>
        <w:pStyle w:val="Textoindependiente"/>
        <w:rPr>
          <w:sz w:val="16"/>
        </w:rPr>
      </w:pPr>
    </w:p>
    <w:p w14:paraId="1CF0D0EB" w14:textId="77777777" w:rsidR="00CE76D4" w:rsidRDefault="00CE76D4">
      <w:pPr>
        <w:pStyle w:val="Textoindependiente"/>
        <w:rPr>
          <w:sz w:val="16"/>
        </w:rPr>
      </w:pPr>
    </w:p>
    <w:p w14:paraId="5D8B91EC" w14:textId="77777777" w:rsidR="00CE76D4" w:rsidRDefault="00CE76D4">
      <w:pPr>
        <w:pStyle w:val="Textoindependiente"/>
        <w:rPr>
          <w:sz w:val="16"/>
        </w:rPr>
      </w:pPr>
    </w:p>
    <w:p w14:paraId="4E6A00AC" w14:textId="77777777" w:rsidR="00CE76D4" w:rsidRDefault="00CE76D4">
      <w:pPr>
        <w:pStyle w:val="Textoindependiente"/>
        <w:rPr>
          <w:sz w:val="16"/>
        </w:rPr>
      </w:pPr>
    </w:p>
    <w:p w14:paraId="53A89C93" w14:textId="77777777" w:rsidR="00CE76D4" w:rsidRDefault="00CE76D4">
      <w:pPr>
        <w:pStyle w:val="Textoindependiente"/>
        <w:rPr>
          <w:sz w:val="16"/>
        </w:rPr>
      </w:pPr>
    </w:p>
    <w:p w14:paraId="068BA84B" w14:textId="77777777" w:rsidR="00CE76D4" w:rsidRDefault="00CE76D4">
      <w:pPr>
        <w:pStyle w:val="Textoindependiente"/>
        <w:rPr>
          <w:sz w:val="16"/>
        </w:rPr>
      </w:pPr>
    </w:p>
    <w:p w14:paraId="36C40682" w14:textId="77777777" w:rsidR="00CE76D4" w:rsidRDefault="00CE76D4">
      <w:pPr>
        <w:pStyle w:val="Textoindependiente"/>
        <w:rPr>
          <w:sz w:val="16"/>
        </w:rPr>
      </w:pPr>
    </w:p>
    <w:p w14:paraId="193A8B16" w14:textId="77777777" w:rsidR="00CE76D4" w:rsidRDefault="00CE76D4">
      <w:pPr>
        <w:pStyle w:val="Textoindependiente"/>
        <w:rPr>
          <w:sz w:val="16"/>
        </w:rPr>
      </w:pPr>
    </w:p>
    <w:p w14:paraId="75F68702" w14:textId="77777777" w:rsidR="00CE76D4" w:rsidRDefault="00CE76D4">
      <w:pPr>
        <w:pStyle w:val="Textoindependiente"/>
        <w:rPr>
          <w:sz w:val="16"/>
        </w:rPr>
      </w:pPr>
    </w:p>
    <w:p w14:paraId="0DA64487" w14:textId="77777777" w:rsidR="00CE76D4" w:rsidRDefault="00CE76D4">
      <w:pPr>
        <w:pStyle w:val="Textoindependiente"/>
        <w:rPr>
          <w:sz w:val="16"/>
        </w:rPr>
      </w:pPr>
    </w:p>
    <w:p w14:paraId="3E9F98A1" w14:textId="77777777" w:rsidR="00CE76D4" w:rsidRDefault="00CE76D4">
      <w:pPr>
        <w:pStyle w:val="Textoindependiente"/>
        <w:rPr>
          <w:sz w:val="16"/>
        </w:rPr>
      </w:pPr>
    </w:p>
    <w:p w14:paraId="0BAF2B10" w14:textId="77777777" w:rsidR="00CE76D4" w:rsidRDefault="00CE76D4">
      <w:pPr>
        <w:pStyle w:val="Textoindependiente"/>
        <w:rPr>
          <w:sz w:val="16"/>
        </w:rPr>
      </w:pPr>
    </w:p>
    <w:p w14:paraId="5A13BEBB" w14:textId="77777777" w:rsidR="00CE76D4" w:rsidRDefault="00CE76D4">
      <w:pPr>
        <w:pStyle w:val="Textoindependiente"/>
        <w:rPr>
          <w:sz w:val="16"/>
        </w:rPr>
      </w:pPr>
    </w:p>
    <w:p w14:paraId="4288F56F" w14:textId="77777777" w:rsidR="00CE76D4" w:rsidRDefault="00CE76D4">
      <w:pPr>
        <w:pStyle w:val="Textoindependiente"/>
        <w:rPr>
          <w:sz w:val="16"/>
        </w:rPr>
      </w:pPr>
    </w:p>
    <w:p w14:paraId="1B3C7393" w14:textId="77777777" w:rsidR="00CE76D4" w:rsidRDefault="00CE76D4">
      <w:pPr>
        <w:pStyle w:val="Textoindependiente"/>
        <w:rPr>
          <w:sz w:val="16"/>
        </w:rPr>
      </w:pPr>
    </w:p>
    <w:p w14:paraId="792A967B" w14:textId="77777777" w:rsidR="00CE76D4" w:rsidRDefault="00CE76D4">
      <w:pPr>
        <w:pStyle w:val="Textoindependiente"/>
        <w:rPr>
          <w:sz w:val="16"/>
        </w:rPr>
      </w:pPr>
    </w:p>
    <w:p w14:paraId="71DBE2D8" w14:textId="77777777" w:rsidR="00CE76D4" w:rsidRDefault="00CE76D4">
      <w:pPr>
        <w:pStyle w:val="Textoindependiente"/>
        <w:rPr>
          <w:sz w:val="16"/>
        </w:rPr>
      </w:pPr>
    </w:p>
    <w:p w14:paraId="1B9A638B" w14:textId="77777777" w:rsidR="00CE76D4" w:rsidRDefault="00CE76D4">
      <w:pPr>
        <w:pStyle w:val="Textoindependiente"/>
        <w:rPr>
          <w:sz w:val="16"/>
        </w:rPr>
      </w:pPr>
    </w:p>
    <w:p w14:paraId="0CE994B4" w14:textId="77777777" w:rsidR="00CE76D4" w:rsidRDefault="00CE76D4">
      <w:pPr>
        <w:pStyle w:val="Textoindependiente"/>
        <w:rPr>
          <w:sz w:val="16"/>
        </w:rPr>
      </w:pPr>
    </w:p>
    <w:p w14:paraId="77FA829F" w14:textId="77777777" w:rsidR="00CE76D4" w:rsidRDefault="00CE76D4">
      <w:pPr>
        <w:pStyle w:val="Textoindependiente"/>
        <w:rPr>
          <w:sz w:val="16"/>
        </w:rPr>
      </w:pPr>
    </w:p>
    <w:p w14:paraId="607207AB" w14:textId="77777777" w:rsidR="00CE76D4" w:rsidRDefault="00CE76D4">
      <w:pPr>
        <w:pStyle w:val="Textoindependiente"/>
        <w:rPr>
          <w:sz w:val="16"/>
        </w:rPr>
      </w:pPr>
    </w:p>
    <w:p w14:paraId="119D1958" w14:textId="77777777" w:rsidR="00CE76D4" w:rsidRDefault="00CE76D4">
      <w:pPr>
        <w:pStyle w:val="Textoindependiente"/>
        <w:rPr>
          <w:sz w:val="16"/>
        </w:rPr>
      </w:pPr>
    </w:p>
    <w:p w14:paraId="52E1FFDD" w14:textId="77777777" w:rsidR="00CE76D4" w:rsidRDefault="00CE76D4">
      <w:pPr>
        <w:pStyle w:val="Textoindependiente"/>
        <w:rPr>
          <w:sz w:val="16"/>
        </w:rPr>
      </w:pPr>
    </w:p>
    <w:p w14:paraId="43219248" w14:textId="77777777" w:rsidR="00CE76D4" w:rsidRDefault="00CE76D4">
      <w:pPr>
        <w:pStyle w:val="Textoindependiente"/>
        <w:rPr>
          <w:sz w:val="16"/>
        </w:rPr>
      </w:pPr>
    </w:p>
    <w:p w14:paraId="79F5BB8E" w14:textId="77777777" w:rsidR="00CE76D4" w:rsidRDefault="00CE76D4">
      <w:pPr>
        <w:pStyle w:val="Textoindependiente"/>
        <w:rPr>
          <w:sz w:val="16"/>
        </w:rPr>
      </w:pPr>
    </w:p>
    <w:p w14:paraId="632929E6" w14:textId="77777777" w:rsidR="00CE76D4" w:rsidRDefault="00CE76D4">
      <w:pPr>
        <w:pStyle w:val="Textoindependiente"/>
        <w:spacing w:before="141"/>
        <w:rPr>
          <w:sz w:val="16"/>
        </w:rPr>
      </w:pPr>
    </w:p>
    <w:p w14:paraId="3D394B60" w14:textId="77777777" w:rsidR="00CE76D4" w:rsidRDefault="00EE7924">
      <w:pPr>
        <w:ind w:right="102"/>
        <w:jc w:val="right"/>
        <w:rPr>
          <w:b/>
          <w:sz w:val="16"/>
          <w:rFonts w:ascii="Arial Narrow"/>
        </w:rPr>
      </w:pPr>
      <w:r>
        <w:rPr>
          <w:sz w:val="16"/>
          <w:b/>
          <w:rFonts w:ascii="Arial Narrow"/>
        </w:rPr>
        <w:t xml:space="preserve">7</w:t>
      </w:r>
      <w:r>
        <w:rPr>
          <w:sz w:val="16"/>
          <w:rFonts w:ascii="Arial Narrow"/>
        </w:rPr>
        <w:t xml:space="preserve">/</w:t>
      </w:r>
      <w:r>
        <w:rPr>
          <w:sz w:val="16"/>
          <w:b/>
          <w:rFonts w:ascii="Arial Narrow"/>
        </w:rPr>
        <w:t xml:space="preserve">7</w:t>
      </w:r>
    </w:p>
    <w:p w14:paraId="5A0D6E27" w14:textId="77777777" w:rsidR="00CE76D4" w:rsidRDefault="00EE7924">
      <w:pPr>
        <w:spacing w:before="2"/>
        <w:ind w:right="102"/>
        <w:jc w:val="right"/>
        <w:rPr>
          <w:sz w:val="16"/>
          <w:rFonts w:ascii="Arial Narrow"/>
        </w:rPr>
      </w:pPr>
      <w:r>
        <w:rPr>
          <w:sz w:val="16"/>
          <w:rFonts w:ascii="Arial Narrow"/>
        </w:rPr>
        <w:t xml:space="preserve">CP 8/25</w:t>
      </w:r>
    </w:p>
    <w:p w14:paraId="5047A48F" w14:textId="77777777" w:rsidR="00CE76D4" w:rsidRDefault="00CE76D4">
      <w:pPr>
        <w:pStyle w:val="Textoindependiente"/>
        <w:rPr>
          <w:rFonts w:ascii="Arial Narrow"/>
          <w:sz w:val="14"/>
        </w:rPr>
      </w:pPr>
    </w:p>
    <w:p w14:paraId="6780EC58" w14:textId="77777777" w:rsidR="00CE76D4" w:rsidRDefault="00CE76D4">
      <w:pPr>
        <w:pStyle w:val="Textoindependiente"/>
        <w:spacing w:before="96"/>
        <w:rPr>
          <w:rFonts w:ascii="Arial Narrow"/>
          <w:sz w:val="14"/>
        </w:rPr>
      </w:pPr>
    </w:p>
    <w:p w14:paraId="57F7E979" w14:textId="77777777" w:rsidR="00CE76D4" w:rsidRDefault="00EE7924">
      <w:pPr>
        <w:spacing w:line="208" w:lineRule="auto"/>
        <w:ind w:left="2890" w:right="2891" w:firstLine="316"/>
        <w:rPr>
          <w:sz w:val="14"/>
          <w:rFonts w:ascii="Arial" w:hAnsi="Arial"/>
        </w:rPr>
      </w:pPr>
      <w:r>
        <w:rPr>
          <w:sz w:val="14"/>
          <w:rFonts w:ascii="Arial" w:hAnsi="Arial"/>
        </w:rPr>
        <w:t xml:space="preserve">El documento original está firmado electrónicamente por:</w:t>
      </w:r>
      <w:r>
        <w:rPr>
          <w:sz w:val="14"/>
          <w:rFonts w:ascii="Arial" w:hAnsi="Arial"/>
        </w:rPr>
        <w:t xml:space="preserve"> </w:t>
      </w:r>
      <w:r>
        <w:rPr>
          <w:sz w:val="14"/>
          <w:rFonts w:ascii="Arial" w:hAnsi="Arial"/>
        </w:rPr>
        <w:t xml:space="preserve">Jordi Cases Pallares el día 28/07/2025 a las 14:26, que comunica.</w:t>
      </w:r>
    </w:p>
    <w:sectPr w:rsidR="00CE76D4">
      <w:footerReference w:type="default" r:id="rId9"/>
      <w:pgSz w:w="11910" w:h="16840"/>
      <w:pgMar w:top="1360" w:right="992" w:bottom="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3742" w14:textId="77777777" w:rsidR="00EE7924" w:rsidRDefault="00EE7924">
      <w:r>
        <w:separator/>
      </w:r>
    </w:p>
  </w:endnote>
  <w:endnote w:type="continuationSeparator" w:id="0">
    <w:p w14:paraId="3503348F" w14:textId="77777777" w:rsidR="00EE7924" w:rsidRDefault="00EE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A88C" w14:textId="77777777" w:rsidR="00CE76D4" w:rsidRDefault="00EE7924">
    <w:pPr>
      <w:pStyle w:val="Textoindependiente"/>
      <w:spacing w:line="14" w:lineRule="auto"/>
      <w:rPr>
        <w:sz w:val="20"/>
      </w:rPr>
    </w:pPr>
    <w:r>
      <w:rPr>
        <w:sz w:val="20"/>
      </w:rPr>
      <mc:AlternateContent>
        <mc:Choice Requires="wps">
          <w:drawing>
            <wp:anchor distT="0" distB="0" distL="0" distR="0" simplePos="0" relativeHeight="251658240" behindDoc="1" locked="0" layoutInCell="1" allowOverlap="1" wp14:anchorId="062A2FE4" wp14:editId="1B7BFB46">
              <wp:simplePos x="0" y="0"/>
              <wp:positionH relativeFrom="page">
                <wp:posOffset>6548119</wp:posOffset>
              </wp:positionH>
              <wp:positionV relativeFrom="page">
                <wp:posOffset>9963345</wp:posOffset>
              </wp:positionV>
              <wp:extent cx="328930" cy="2457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45745"/>
                      </a:xfrm>
                      <a:prstGeom prst="rect">
                        <a:avLst/>
                      </a:prstGeom>
                    </wps:spPr>
                    <wps:txbx>
                      <w:txbxContent>
                        <w:p w14:paraId="7E635DCE" w14:textId="77777777" w:rsidR="00CE76D4" w:rsidRDefault="00EE7924">
                          <w:pPr>
                            <w:spacing w:before="27"/>
                            <w:ind w:left="312"/>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2</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7</w:t>
                          </w:r>
                          <w:r>
                            <w:rPr>
                              <w:b/>
                              <w:sz w:val="16"/>
                              <w:rFonts w:ascii="Arial Narrow"/>
                            </w:rPr>
                            <w:fldChar w:fldCharType="end"/>
                          </w:r>
                        </w:p>
                        <w:p w14:paraId="45129C93" w14:textId="77777777" w:rsidR="00CE76D4" w:rsidRDefault="00EE7924">
                          <w:pPr>
                            <w:spacing w:before="2" w:line="173" w:lineRule="exact"/>
                            <w:ind w:left="20"/>
                            <w:rPr>
                              <w:sz w:val="16"/>
                              <w:rFonts w:ascii="Arial Narrow"/>
                            </w:rPr>
                          </w:pPr>
                          <w:r>
                            <w:rPr>
                              <w:sz w:val="16"/>
                              <w:rFonts w:ascii="Arial Narrow"/>
                            </w:rPr>
                            <w:t xml:space="preserve">CP 8/25</w:t>
                          </w:r>
                        </w:p>
                      </w:txbxContent>
                    </wps:txbx>
                    <wps:bodyPr wrap="square" lIns="0" tIns="0" rIns="0" bIns="0" rtlCol="0">
                      <a:noAutofit/>
                    </wps:bodyPr>
                  </wps:wsp>
                </a:graphicData>
              </a:graphic>
            </wp:anchor>
          </w:drawing>
        </mc:Choice>
        <mc:Fallback>
          <w:pict>
            <v:shapetype w14:anchorId="062A2FE4" id="_x0000_t202" coordsize="21600,21600" o:spt="202" path="m,l,21600r21600,l21600,xe">
              <v:stroke joinstyle="miter"/>
              <v:path gradientshapeok="t" o:connecttype="rect"/>
            </v:shapetype>
            <v:shape id="Textbox 1" o:spid="_x0000_s1026" type="#_x0000_t202" style="position:absolute;margin-left:515.6pt;margin-top:784.5pt;width:25.9pt;height:19.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" filled="f" stroked="f">
              <v:textbox inset="0,0,0,0">
                <w:txbxContent>
                  <w:p w14:paraId="7E635DCE" w14:textId="77777777" w:rsidR="00CE76D4" w:rsidRDefault="00EE7924">
                    <w:pPr>
                      <w:spacing w:before="27"/>
                      <w:ind w:left="312"/>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2</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7</w:t>
                    </w:r>
                    <w:r>
                      <w:rPr>
                        <w:b/>
                        <w:sz w:val="16"/>
                        <w:rFonts w:ascii="Arial Narrow"/>
                      </w:rPr>
                      <w:fldChar w:fldCharType="end"/>
                    </w:r>
                  </w:p>
                  <w:p w14:paraId="45129C93" w14:textId="77777777" w:rsidR="00CE76D4" w:rsidRDefault="00EE7924">
                    <w:pPr>
                      <w:spacing w:before="2" w:line="173" w:lineRule="exact"/>
                      <w:ind w:left="20"/>
                      <w:rPr>
                        <w:sz w:val="16"/>
                        <w:rFonts w:ascii="Arial Narrow"/>
                      </w:rPr>
                    </w:pPr>
                    <w:r>
                      <w:rPr>
                        <w:sz w:val="16"/>
                        <w:rFonts w:ascii="Arial Narrow"/>
                      </w:rPr>
                      <w:t xml:space="preserve">CP 8/25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198E" w14:textId="77777777" w:rsidR="00CE76D4" w:rsidRDefault="00CE76D4">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8955" w14:textId="77777777" w:rsidR="00EE7924" w:rsidRDefault="00EE7924">
      <w:r>
        <w:separator/>
      </w:r>
    </w:p>
  </w:footnote>
  <w:footnote w:type="continuationSeparator" w:id="0">
    <w:p w14:paraId="26DDE0C5" w14:textId="77777777" w:rsidR="00EE7924" w:rsidRDefault="00EE7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C67"/>
    <w:multiLevelType w:val="hybridMultilevel"/>
    <w:tmpl w:val="6C0C8CBC"/>
    <w:lvl w:ilvl="0" w:tplc="B4047DF4">
      <w:start w:val="2"/>
      <w:numFmt w:val="decimal"/>
      <w:lvlText w:val="%1."/>
      <w:lvlJc w:val="left"/>
      <w:pPr>
        <w:ind w:left="304" w:hanging="238"/>
        <w:jc w:val="left"/>
      </w:pPr>
      <w:rPr>
        <w:rFonts w:ascii="Calibri" w:eastAsia="Calibri" w:hAnsi="Calibri" w:cs="Calibri" w:hint="default"/>
        <w:b w:val="0"/>
        <w:bCs w:val="0"/>
        <w:i w:val="0"/>
        <w:iCs w:val="0"/>
        <w:spacing w:val="0"/>
        <w:w w:val="101"/>
        <w:sz w:val="24"/>
        <w:szCs w:val="24"/>
        <w:lang w:val="ca-ES" w:eastAsia="en-US" w:bidi="ar-SA"/>
      </w:rPr>
    </w:lvl>
    <w:lvl w:ilvl="1" w:tplc="9F562526">
      <w:numFmt w:val="bullet"/>
      <w:lvlText w:val="•"/>
      <w:lvlJc w:val="left"/>
      <w:pPr>
        <w:ind w:left="1262" w:hanging="238"/>
      </w:pPr>
      <w:rPr>
        <w:rFonts w:hint="default"/>
        <w:lang w:val="ca-ES" w:eastAsia="en-US" w:bidi="ar-SA"/>
      </w:rPr>
    </w:lvl>
    <w:lvl w:ilvl="2" w:tplc="A44EF66E">
      <w:numFmt w:val="bullet"/>
      <w:lvlText w:val="•"/>
      <w:lvlJc w:val="left"/>
      <w:pPr>
        <w:ind w:left="2224" w:hanging="238"/>
      </w:pPr>
      <w:rPr>
        <w:rFonts w:hint="default"/>
        <w:lang w:val="ca-ES" w:eastAsia="en-US" w:bidi="ar-SA"/>
      </w:rPr>
    </w:lvl>
    <w:lvl w:ilvl="3" w:tplc="65D03248">
      <w:numFmt w:val="bullet"/>
      <w:lvlText w:val="•"/>
      <w:lvlJc w:val="left"/>
      <w:pPr>
        <w:ind w:left="3186" w:hanging="238"/>
      </w:pPr>
      <w:rPr>
        <w:rFonts w:hint="default"/>
        <w:lang w:val="ca-ES" w:eastAsia="en-US" w:bidi="ar-SA"/>
      </w:rPr>
    </w:lvl>
    <w:lvl w:ilvl="4" w:tplc="772A1E88">
      <w:numFmt w:val="bullet"/>
      <w:lvlText w:val="•"/>
      <w:lvlJc w:val="left"/>
      <w:pPr>
        <w:ind w:left="4148" w:hanging="238"/>
      </w:pPr>
      <w:rPr>
        <w:rFonts w:hint="default"/>
        <w:lang w:val="ca-ES" w:eastAsia="en-US" w:bidi="ar-SA"/>
      </w:rPr>
    </w:lvl>
    <w:lvl w:ilvl="5" w:tplc="BD4A6E7E">
      <w:numFmt w:val="bullet"/>
      <w:lvlText w:val="•"/>
      <w:lvlJc w:val="left"/>
      <w:pPr>
        <w:ind w:left="5111" w:hanging="238"/>
      </w:pPr>
      <w:rPr>
        <w:rFonts w:hint="default"/>
        <w:lang w:val="ca-ES" w:eastAsia="en-US" w:bidi="ar-SA"/>
      </w:rPr>
    </w:lvl>
    <w:lvl w:ilvl="6" w:tplc="47806FF2">
      <w:numFmt w:val="bullet"/>
      <w:lvlText w:val="•"/>
      <w:lvlJc w:val="left"/>
      <w:pPr>
        <w:ind w:left="6073" w:hanging="238"/>
      </w:pPr>
      <w:rPr>
        <w:rFonts w:hint="default"/>
        <w:lang w:val="ca-ES" w:eastAsia="en-US" w:bidi="ar-SA"/>
      </w:rPr>
    </w:lvl>
    <w:lvl w:ilvl="7" w:tplc="0E24DF3C">
      <w:numFmt w:val="bullet"/>
      <w:lvlText w:val="•"/>
      <w:lvlJc w:val="left"/>
      <w:pPr>
        <w:ind w:left="7035" w:hanging="238"/>
      </w:pPr>
      <w:rPr>
        <w:rFonts w:hint="default"/>
        <w:lang w:val="ca-ES" w:eastAsia="en-US" w:bidi="ar-SA"/>
      </w:rPr>
    </w:lvl>
    <w:lvl w:ilvl="8" w:tplc="87D2E396">
      <w:numFmt w:val="bullet"/>
      <w:lvlText w:val="•"/>
      <w:lvlJc w:val="left"/>
      <w:pPr>
        <w:ind w:left="7997" w:hanging="238"/>
      </w:pPr>
      <w:rPr>
        <w:rFonts w:hint="default"/>
        <w:lang w:val="ca-ES" w:eastAsia="en-US" w:bidi="ar-SA"/>
      </w:rPr>
    </w:lvl>
  </w:abstractNum>
  <w:abstractNum w:abstractNumId="1" w15:restartNumberingAfterBreak="0">
    <w:nsid w:val="1D404DF1"/>
    <w:multiLevelType w:val="hybridMultilevel"/>
    <w:tmpl w:val="AAB2E282"/>
    <w:lvl w:ilvl="0" w:tplc="3F9C9CC2">
      <w:start w:val="3"/>
      <w:numFmt w:val="upperLetter"/>
      <w:lvlText w:val="%1)"/>
      <w:lvlJc w:val="left"/>
      <w:pPr>
        <w:ind w:left="1595" w:hanging="255"/>
        <w:jc w:val="left"/>
      </w:pPr>
      <w:rPr>
        <w:rFonts w:ascii="Calibri" w:eastAsia="Calibri" w:hAnsi="Calibri" w:cs="Calibri" w:hint="default"/>
        <w:b w:val="0"/>
        <w:bCs w:val="0"/>
        <w:i w:val="0"/>
        <w:iCs w:val="0"/>
        <w:spacing w:val="-6"/>
        <w:w w:val="100"/>
        <w:sz w:val="24"/>
        <w:szCs w:val="24"/>
        <w:lang w:val="ca-ES" w:eastAsia="en-US" w:bidi="ar-SA"/>
      </w:rPr>
    </w:lvl>
    <w:lvl w:ilvl="1" w:tplc="2D209AAE">
      <w:start w:val="1"/>
      <w:numFmt w:val="lowerLetter"/>
      <w:lvlText w:val="%2)"/>
      <w:lvlJc w:val="left"/>
      <w:pPr>
        <w:ind w:left="1582" w:hanging="242"/>
        <w:jc w:val="left"/>
      </w:pPr>
      <w:rPr>
        <w:rFonts w:ascii="Calibri" w:eastAsia="Calibri" w:hAnsi="Calibri" w:cs="Calibri" w:hint="default"/>
        <w:b w:val="0"/>
        <w:bCs w:val="0"/>
        <w:i w:val="0"/>
        <w:iCs w:val="0"/>
        <w:spacing w:val="0"/>
        <w:w w:val="101"/>
        <w:sz w:val="24"/>
        <w:szCs w:val="24"/>
        <w:lang w:val="ca-ES" w:eastAsia="en-US" w:bidi="ar-SA"/>
      </w:rPr>
    </w:lvl>
    <w:lvl w:ilvl="2" w:tplc="B1D6F0D0">
      <w:numFmt w:val="bullet"/>
      <w:lvlText w:val="•"/>
      <w:lvlJc w:val="left"/>
      <w:pPr>
        <w:ind w:left="2524" w:hanging="242"/>
      </w:pPr>
      <w:rPr>
        <w:rFonts w:hint="default"/>
        <w:lang w:val="ca-ES" w:eastAsia="en-US" w:bidi="ar-SA"/>
      </w:rPr>
    </w:lvl>
    <w:lvl w:ilvl="3" w:tplc="F8C2F08C">
      <w:numFmt w:val="bullet"/>
      <w:lvlText w:val="•"/>
      <w:lvlJc w:val="left"/>
      <w:pPr>
        <w:ind w:left="3449" w:hanging="242"/>
      </w:pPr>
      <w:rPr>
        <w:rFonts w:hint="default"/>
        <w:lang w:val="ca-ES" w:eastAsia="en-US" w:bidi="ar-SA"/>
      </w:rPr>
    </w:lvl>
    <w:lvl w:ilvl="4" w:tplc="E8663474">
      <w:numFmt w:val="bullet"/>
      <w:lvlText w:val="•"/>
      <w:lvlJc w:val="left"/>
      <w:pPr>
        <w:ind w:left="4374" w:hanging="242"/>
      </w:pPr>
      <w:rPr>
        <w:rFonts w:hint="default"/>
        <w:lang w:val="ca-ES" w:eastAsia="en-US" w:bidi="ar-SA"/>
      </w:rPr>
    </w:lvl>
    <w:lvl w:ilvl="5" w:tplc="933A94DE">
      <w:numFmt w:val="bullet"/>
      <w:lvlText w:val="•"/>
      <w:lvlJc w:val="left"/>
      <w:pPr>
        <w:ind w:left="5298" w:hanging="242"/>
      </w:pPr>
      <w:rPr>
        <w:rFonts w:hint="default"/>
        <w:lang w:val="ca-ES" w:eastAsia="en-US" w:bidi="ar-SA"/>
      </w:rPr>
    </w:lvl>
    <w:lvl w:ilvl="6" w:tplc="96884DA0">
      <w:numFmt w:val="bullet"/>
      <w:lvlText w:val="•"/>
      <w:lvlJc w:val="left"/>
      <w:pPr>
        <w:ind w:left="6223" w:hanging="242"/>
      </w:pPr>
      <w:rPr>
        <w:rFonts w:hint="default"/>
        <w:lang w:val="ca-ES" w:eastAsia="en-US" w:bidi="ar-SA"/>
      </w:rPr>
    </w:lvl>
    <w:lvl w:ilvl="7" w:tplc="67E89F2E">
      <w:numFmt w:val="bullet"/>
      <w:lvlText w:val="•"/>
      <w:lvlJc w:val="left"/>
      <w:pPr>
        <w:ind w:left="7148" w:hanging="242"/>
      </w:pPr>
      <w:rPr>
        <w:rFonts w:hint="default"/>
        <w:lang w:val="ca-ES" w:eastAsia="en-US" w:bidi="ar-SA"/>
      </w:rPr>
    </w:lvl>
    <w:lvl w:ilvl="8" w:tplc="3634DF20">
      <w:numFmt w:val="bullet"/>
      <w:lvlText w:val="•"/>
      <w:lvlJc w:val="left"/>
      <w:pPr>
        <w:ind w:left="8072" w:hanging="242"/>
      </w:pPr>
      <w:rPr>
        <w:rFonts w:hint="default"/>
        <w:lang w:val="ca-ES" w:eastAsia="en-US" w:bidi="ar-SA"/>
      </w:rPr>
    </w:lvl>
  </w:abstractNum>
  <w:abstractNum w:abstractNumId="2" w15:restartNumberingAfterBreak="0">
    <w:nsid w:val="61B077F2"/>
    <w:multiLevelType w:val="hybridMultilevel"/>
    <w:tmpl w:val="81FC375C"/>
    <w:lvl w:ilvl="0" w:tplc="0F1C18EE">
      <w:start w:val="6"/>
      <w:numFmt w:val="decimal"/>
      <w:lvlText w:val="%1."/>
      <w:lvlJc w:val="left"/>
      <w:pPr>
        <w:ind w:left="1340" w:hanging="238"/>
        <w:jc w:val="left"/>
      </w:pPr>
      <w:rPr>
        <w:rFonts w:ascii="Calibri" w:eastAsia="Calibri" w:hAnsi="Calibri" w:cs="Calibri" w:hint="default"/>
        <w:b w:val="0"/>
        <w:bCs w:val="0"/>
        <w:i w:val="0"/>
        <w:iCs w:val="0"/>
        <w:spacing w:val="-3"/>
        <w:w w:val="99"/>
        <w:sz w:val="24"/>
        <w:szCs w:val="24"/>
        <w:lang w:val="ca-ES" w:eastAsia="en-US" w:bidi="ar-SA"/>
      </w:rPr>
    </w:lvl>
    <w:lvl w:ilvl="1" w:tplc="C6D45D7E">
      <w:numFmt w:val="bullet"/>
      <w:lvlText w:val="•"/>
      <w:lvlJc w:val="left"/>
      <w:pPr>
        <w:ind w:left="2198" w:hanging="238"/>
      </w:pPr>
      <w:rPr>
        <w:rFonts w:hint="default"/>
        <w:lang w:val="ca-ES" w:eastAsia="en-US" w:bidi="ar-SA"/>
      </w:rPr>
    </w:lvl>
    <w:lvl w:ilvl="2" w:tplc="1C601938">
      <w:numFmt w:val="bullet"/>
      <w:lvlText w:val="•"/>
      <w:lvlJc w:val="left"/>
      <w:pPr>
        <w:ind w:left="3056" w:hanging="238"/>
      </w:pPr>
      <w:rPr>
        <w:rFonts w:hint="default"/>
        <w:lang w:val="ca-ES" w:eastAsia="en-US" w:bidi="ar-SA"/>
      </w:rPr>
    </w:lvl>
    <w:lvl w:ilvl="3" w:tplc="CF14DAF4">
      <w:numFmt w:val="bullet"/>
      <w:lvlText w:val="•"/>
      <w:lvlJc w:val="left"/>
      <w:pPr>
        <w:ind w:left="3914" w:hanging="238"/>
      </w:pPr>
      <w:rPr>
        <w:rFonts w:hint="default"/>
        <w:lang w:val="ca-ES" w:eastAsia="en-US" w:bidi="ar-SA"/>
      </w:rPr>
    </w:lvl>
    <w:lvl w:ilvl="4" w:tplc="4D845970">
      <w:numFmt w:val="bullet"/>
      <w:lvlText w:val="•"/>
      <w:lvlJc w:val="left"/>
      <w:pPr>
        <w:ind w:left="4772" w:hanging="238"/>
      </w:pPr>
      <w:rPr>
        <w:rFonts w:hint="default"/>
        <w:lang w:val="ca-ES" w:eastAsia="en-US" w:bidi="ar-SA"/>
      </w:rPr>
    </w:lvl>
    <w:lvl w:ilvl="5" w:tplc="A0764C3C">
      <w:numFmt w:val="bullet"/>
      <w:lvlText w:val="•"/>
      <w:lvlJc w:val="left"/>
      <w:pPr>
        <w:ind w:left="5631" w:hanging="238"/>
      </w:pPr>
      <w:rPr>
        <w:rFonts w:hint="default"/>
        <w:lang w:val="ca-ES" w:eastAsia="en-US" w:bidi="ar-SA"/>
      </w:rPr>
    </w:lvl>
    <w:lvl w:ilvl="6" w:tplc="2D3C9ED6">
      <w:numFmt w:val="bullet"/>
      <w:lvlText w:val="•"/>
      <w:lvlJc w:val="left"/>
      <w:pPr>
        <w:ind w:left="6489" w:hanging="238"/>
      </w:pPr>
      <w:rPr>
        <w:rFonts w:hint="default"/>
        <w:lang w:val="ca-ES" w:eastAsia="en-US" w:bidi="ar-SA"/>
      </w:rPr>
    </w:lvl>
    <w:lvl w:ilvl="7" w:tplc="29FC2660">
      <w:numFmt w:val="bullet"/>
      <w:lvlText w:val="•"/>
      <w:lvlJc w:val="left"/>
      <w:pPr>
        <w:ind w:left="7347" w:hanging="238"/>
      </w:pPr>
      <w:rPr>
        <w:rFonts w:hint="default"/>
        <w:lang w:val="ca-ES" w:eastAsia="en-US" w:bidi="ar-SA"/>
      </w:rPr>
    </w:lvl>
    <w:lvl w:ilvl="8" w:tplc="91D6444C">
      <w:numFmt w:val="bullet"/>
      <w:lvlText w:val="•"/>
      <w:lvlJc w:val="left"/>
      <w:pPr>
        <w:ind w:left="8205" w:hanging="238"/>
      </w:pPr>
      <w:rPr>
        <w:rFonts w:hint="default"/>
        <w:lang w:val="ca-ES" w:eastAsia="en-US" w:bidi="ar-SA"/>
      </w:rPr>
    </w:lvl>
  </w:abstractNum>
  <w:abstractNum w:abstractNumId="3" w15:restartNumberingAfterBreak="0">
    <w:nsid w:val="6D94286A"/>
    <w:multiLevelType w:val="hybridMultilevel"/>
    <w:tmpl w:val="3D3A45B4"/>
    <w:lvl w:ilvl="0" w:tplc="8396A44E">
      <w:start w:val="1"/>
      <w:numFmt w:val="decimal"/>
      <w:lvlText w:val="%1."/>
      <w:lvlJc w:val="left"/>
      <w:pPr>
        <w:ind w:left="1340" w:hanging="238"/>
        <w:jc w:val="left"/>
      </w:pPr>
      <w:rPr>
        <w:rFonts w:ascii="Calibri" w:eastAsia="Calibri" w:hAnsi="Calibri" w:cs="Calibri" w:hint="default"/>
        <w:b w:val="0"/>
        <w:bCs w:val="0"/>
        <w:i w:val="0"/>
        <w:iCs w:val="0"/>
        <w:spacing w:val="-5"/>
        <w:w w:val="99"/>
        <w:sz w:val="24"/>
        <w:szCs w:val="24"/>
        <w:lang w:val="ca-ES" w:eastAsia="en-US" w:bidi="ar-SA"/>
      </w:rPr>
    </w:lvl>
    <w:lvl w:ilvl="1" w:tplc="E8186DDC">
      <w:numFmt w:val="bullet"/>
      <w:lvlText w:val="•"/>
      <w:lvlJc w:val="left"/>
      <w:pPr>
        <w:ind w:left="2198" w:hanging="238"/>
      </w:pPr>
      <w:rPr>
        <w:rFonts w:hint="default"/>
        <w:lang w:val="ca-ES" w:eastAsia="en-US" w:bidi="ar-SA"/>
      </w:rPr>
    </w:lvl>
    <w:lvl w:ilvl="2" w:tplc="1A3A8396">
      <w:numFmt w:val="bullet"/>
      <w:lvlText w:val="•"/>
      <w:lvlJc w:val="left"/>
      <w:pPr>
        <w:ind w:left="3056" w:hanging="238"/>
      </w:pPr>
      <w:rPr>
        <w:rFonts w:hint="default"/>
        <w:lang w:val="ca-ES" w:eastAsia="en-US" w:bidi="ar-SA"/>
      </w:rPr>
    </w:lvl>
    <w:lvl w:ilvl="3" w:tplc="859EA0F8">
      <w:numFmt w:val="bullet"/>
      <w:lvlText w:val="•"/>
      <w:lvlJc w:val="left"/>
      <w:pPr>
        <w:ind w:left="3914" w:hanging="238"/>
      </w:pPr>
      <w:rPr>
        <w:rFonts w:hint="default"/>
        <w:lang w:val="ca-ES" w:eastAsia="en-US" w:bidi="ar-SA"/>
      </w:rPr>
    </w:lvl>
    <w:lvl w:ilvl="4" w:tplc="DFC63ADC">
      <w:numFmt w:val="bullet"/>
      <w:lvlText w:val="•"/>
      <w:lvlJc w:val="left"/>
      <w:pPr>
        <w:ind w:left="4772" w:hanging="238"/>
      </w:pPr>
      <w:rPr>
        <w:rFonts w:hint="default"/>
        <w:lang w:val="ca-ES" w:eastAsia="en-US" w:bidi="ar-SA"/>
      </w:rPr>
    </w:lvl>
    <w:lvl w:ilvl="5" w:tplc="5B48761A">
      <w:numFmt w:val="bullet"/>
      <w:lvlText w:val="•"/>
      <w:lvlJc w:val="left"/>
      <w:pPr>
        <w:ind w:left="5631" w:hanging="238"/>
      </w:pPr>
      <w:rPr>
        <w:rFonts w:hint="default"/>
        <w:lang w:val="ca-ES" w:eastAsia="en-US" w:bidi="ar-SA"/>
      </w:rPr>
    </w:lvl>
    <w:lvl w:ilvl="6" w:tplc="5D66940C">
      <w:numFmt w:val="bullet"/>
      <w:lvlText w:val="•"/>
      <w:lvlJc w:val="left"/>
      <w:pPr>
        <w:ind w:left="6489" w:hanging="238"/>
      </w:pPr>
      <w:rPr>
        <w:rFonts w:hint="default"/>
        <w:lang w:val="ca-ES" w:eastAsia="en-US" w:bidi="ar-SA"/>
      </w:rPr>
    </w:lvl>
    <w:lvl w:ilvl="7" w:tplc="FCE20F10">
      <w:numFmt w:val="bullet"/>
      <w:lvlText w:val="•"/>
      <w:lvlJc w:val="left"/>
      <w:pPr>
        <w:ind w:left="7347" w:hanging="238"/>
      </w:pPr>
      <w:rPr>
        <w:rFonts w:hint="default"/>
        <w:lang w:val="ca-ES" w:eastAsia="en-US" w:bidi="ar-SA"/>
      </w:rPr>
    </w:lvl>
    <w:lvl w:ilvl="8" w:tplc="28AA4DC4">
      <w:numFmt w:val="bullet"/>
      <w:lvlText w:val="•"/>
      <w:lvlJc w:val="left"/>
      <w:pPr>
        <w:ind w:left="8205" w:hanging="238"/>
      </w:pPr>
      <w:rPr>
        <w:rFonts w:hint="default"/>
        <w:lang w:val="ca-ES" w:eastAsia="en-US" w:bidi="ar-SA"/>
      </w:rPr>
    </w:lvl>
  </w:abstractNum>
  <w:num w:numId="1" w16cid:durableId="77095685">
    <w:abstractNumId w:val="3"/>
  </w:num>
  <w:num w:numId="2" w16cid:durableId="891694431">
    <w:abstractNumId w:val="2"/>
  </w:num>
  <w:num w:numId="3" w16cid:durableId="1118184807">
    <w:abstractNumId w:val="0"/>
  </w:num>
  <w:num w:numId="4" w16cid:durableId="1009261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E76D4"/>
    <w:rsid w:val="00766500"/>
    <w:rsid w:val="00CE76D4"/>
    <w:rsid w:val="00EE792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2D8F"/>
  <w15:docId w15:val="{A7A6A13C-15EC-470F-8DCF-6E2A112A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34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40" w:hanging="127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2948</Words>
  <Characters>16214</Characters>
  <Application>Microsoft Office Word</Application>
  <DocSecurity>0</DocSecurity>
  <Lines>135</Lines>
  <Paragraphs>38</Paragraphs>
  <ScaleCrop>false</ScaleCrop>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BENITEZ SEVILLANO, M CARMEN</dc:creator>
  <cp:lastModifiedBy>Daniel Leiva Martín [Linguaserve I.S. SA]</cp:lastModifiedBy>
  <cp:revision>2</cp:revision>
  <dcterms:created xsi:type="dcterms:W3CDTF">2025-07-29T10:51:00Z</dcterms:created>
  <dcterms:modified xsi:type="dcterms:W3CDTF">2025-07-29T10:53:00Z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D:20250728130109+02'00'</vt:lpwstr>
  </property>
  <property fmtid="{D5CDD505-2E9C-101B-9397-08002B2CF9AE}" pid="3" name="Created">
    <vt:filetime>2025-07-28T00:00:00Z</vt:filetime>
  </property>
  <property fmtid="{D5CDD505-2E9C-101B-9397-08002B2CF9AE}" pid="4" name="Creator">
    <vt:lpwstr>Microsoft® Word 2016</vt:lpwstr>
  </property>
  <property fmtid="{D5CDD505-2E9C-101B-9397-08002B2CF9AE}" pid="5" name="LastSaved">
    <vt:filetime>2025-07-29T00:00:00Z</vt:filetime>
  </property>
  <property fmtid="{D5CDD505-2E9C-101B-9397-08002B2CF9AE}" pid="6" name="ModifyDate">
    <vt:lpwstr>D:20250728130109+02'00'</vt:lpwstr>
  </property>
  <property fmtid="{D5CDD505-2E9C-101B-9397-08002B2CF9AE}" pid="7" name="Producer">
    <vt:lpwstr>OpenText PDF Writer: 5.15.0.37; modified using iText® 5.4.1 ©2000-2012 1T3XT BVBA (AGPL-version)</vt:lpwstr>
  </property>
</Properties>
</file>