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99DB" w14:textId="77777777" w:rsidR="00B0234B" w:rsidRDefault="004A21FF">
      <w:pPr>
        <w:ind w:left="1338"/>
        <w:rPr>
          <w:sz w:val="20"/>
          <w:rFonts w:ascii="Times New Roman"/>
        </w:rPr>
      </w:pPr>
      <w:r>
        <w:rPr>
          <w:sz w:val="20"/>
          <w:rFonts w:ascii="Times New Roman"/>
        </w:rPr>
        <w:drawing>
          <wp:inline distT="0" distB="0" distL="0" distR="0" wp14:anchorId="6AC0A765" wp14:editId="7BE2CA85">
            <wp:extent cx="1238250" cy="266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38250" cy="266700"/>
                    </a:xfrm>
                    <a:prstGeom prst="rect">
                      <a:avLst/>
                    </a:prstGeom>
                  </pic:spPr>
                </pic:pic>
              </a:graphicData>
            </a:graphic>
          </wp:inline>
        </w:drawing>
      </w:r>
    </w:p>
    <w:p w14:paraId="72346556" w14:textId="77777777" w:rsidR="00B0234B" w:rsidRDefault="004A21FF">
      <w:pPr>
        <w:spacing w:before="120"/>
        <w:ind w:left="1343"/>
        <w:rPr>
          <w:b/>
          <w:sz w:val="15"/>
        </w:rPr>
      </w:pPr>
      <w:r>
        <w:rPr>
          <w:b/>
          <w:sz w:val="15"/>
        </w:rPr>
        <w:t xml:space="preserve">Secretaría General</w:t>
      </w:r>
    </w:p>
    <w:p w14:paraId="5F207AF8" w14:textId="77777777" w:rsidR="00B0234B" w:rsidRDefault="00B0234B">
      <w:pPr>
        <w:pStyle w:val="Textoindependiente"/>
        <w:spacing w:before="182"/>
        <w:ind w:left="0"/>
        <w:rPr>
          <w:b/>
        </w:rPr>
      </w:pPr>
    </w:p>
    <w:p w14:paraId="7C1A5721" w14:textId="77777777" w:rsidR="00B0234B" w:rsidRDefault="004A21FF">
      <w:pPr>
        <w:pStyle w:val="Ttulo1"/>
      </w:pPr>
      <w:r>
        <w:t xml:space="preserve">PLENO DEL CONSEJO MUNICIPAL</w:t>
      </w:r>
    </w:p>
    <w:p w14:paraId="198D816E" w14:textId="77777777" w:rsidR="00B0234B" w:rsidRDefault="00B0234B">
      <w:pPr>
        <w:pStyle w:val="Textoindependiente"/>
        <w:spacing w:before="1"/>
        <w:ind w:left="0"/>
        <w:rPr>
          <w:b/>
        </w:rPr>
      </w:pPr>
    </w:p>
    <w:p w14:paraId="64AB16ED" w14:textId="77777777" w:rsidR="00B0234B" w:rsidRDefault="004A21FF">
      <w:pPr>
        <w:pStyle w:val="Textoindependiente"/>
      </w:pPr>
      <w:r>
        <w:t xml:space="preserve">Sesión ordinaria de 21 de noviembre de 2025</w:t>
      </w:r>
    </w:p>
    <w:p w14:paraId="129B6442" w14:textId="77777777" w:rsidR="00B0234B" w:rsidRDefault="004A21FF">
      <w:pPr>
        <w:pStyle w:val="Ttulo1"/>
        <w:spacing w:before="241"/>
      </w:pPr>
      <w:r>
        <w:t xml:space="preserve">ORDEN DEL DÍA</w:t>
      </w:r>
    </w:p>
    <w:p w14:paraId="6E61E980" w14:textId="77777777" w:rsidR="00B0234B" w:rsidRDefault="00B0234B">
      <w:pPr>
        <w:pStyle w:val="Textoindependiente"/>
        <w:ind w:left="0"/>
        <w:rPr>
          <w:b/>
        </w:rPr>
      </w:pPr>
    </w:p>
    <w:p w14:paraId="3D47D62D" w14:textId="77777777" w:rsidR="00B0234B" w:rsidRDefault="00B0234B">
      <w:pPr>
        <w:pStyle w:val="Textoindependiente"/>
        <w:spacing w:before="1"/>
        <w:ind w:left="0"/>
        <w:rPr>
          <w:b/>
        </w:rPr>
      </w:pPr>
    </w:p>
    <w:p w14:paraId="07F04DCC" w14:textId="77777777" w:rsidR="00B0234B" w:rsidRDefault="004A21FF">
      <w:pPr>
        <w:pStyle w:val="Prrafodelista"/>
        <w:numPr>
          <w:ilvl w:val="0"/>
          <w:numId w:val="2"/>
        </w:numPr>
        <w:tabs>
          <w:tab w:val="left" w:pos="1638"/>
        </w:tabs>
        <w:ind w:left="1638" w:hanging="295"/>
        <w:rPr>
          <w:sz w:val="20"/>
        </w:rPr>
      </w:pPr>
      <w:r>
        <w:rPr>
          <w:sz w:val="20"/>
          <w:u w:val="single"/>
        </w:rPr>
        <w:t xml:space="preserve">Aprobación del acta de la sesión anterior</w:t>
      </w:r>
    </w:p>
    <w:p w14:paraId="28E54F98" w14:textId="77777777" w:rsidR="00B0234B" w:rsidRDefault="00B0234B">
      <w:pPr>
        <w:pStyle w:val="Textoindependiente"/>
        <w:spacing w:before="1"/>
        <w:ind w:left="0"/>
      </w:pPr>
    </w:p>
    <w:p w14:paraId="002B54D0" w14:textId="77777777" w:rsidR="00B0234B" w:rsidRDefault="004A21FF">
      <w:pPr>
        <w:pStyle w:val="Textoindependiente"/>
      </w:pPr>
      <w:r>
        <w:t xml:space="preserve">Sesión ordinaria de 31 de octubre de 2025</w:t>
      </w:r>
    </w:p>
    <w:p w14:paraId="196153D5" w14:textId="77777777" w:rsidR="00B0234B" w:rsidRDefault="004A21FF">
      <w:pPr>
        <w:pStyle w:val="Prrafodelista"/>
        <w:numPr>
          <w:ilvl w:val="0"/>
          <w:numId w:val="2"/>
        </w:numPr>
        <w:tabs>
          <w:tab w:val="left" w:pos="1639"/>
        </w:tabs>
        <w:spacing w:before="239"/>
        <w:ind w:left="1639" w:hanging="296"/>
        <w:rPr>
          <w:sz w:val="20"/>
        </w:rPr>
      </w:pPr>
      <w:r>
        <w:rPr>
          <w:sz w:val="20"/>
          <w:u w:val="single"/>
        </w:rPr>
        <w:t xml:space="preserve">Parte informativa</w:t>
      </w:r>
    </w:p>
    <w:p w14:paraId="45D9C28F" w14:textId="77777777" w:rsidR="00B0234B" w:rsidRDefault="004A21FF">
      <w:pPr>
        <w:pStyle w:val="Prrafodelista"/>
        <w:numPr>
          <w:ilvl w:val="1"/>
          <w:numId w:val="2"/>
        </w:numPr>
        <w:tabs>
          <w:tab w:val="left" w:pos="1622"/>
        </w:tabs>
        <w:spacing w:before="243"/>
        <w:ind w:left="1622" w:hanging="279"/>
        <w:rPr>
          <w:sz w:val="20"/>
        </w:rPr>
      </w:pPr>
      <w:r>
        <w:rPr>
          <w:sz w:val="20"/>
        </w:rPr>
        <w:t xml:space="preserve">Despacho de oficio</w:t>
      </w:r>
    </w:p>
    <w:p w14:paraId="4E09C84A" w14:textId="77777777" w:rsidR="00B0234B" w:rsidRDefault="004A21FF">
      <w:pPr>
        <w:pStyle w:val="Prrafodelista"/>
        <w:numPr>
          <w:ilvl w:val="1"/>
          <w:numId w:val="2"/>
        </w:numPr>
        <w:tabs>
          <w:tab w:val="left" w:pos="1627"/>
        </w:tabs>
        <w:spacing w:before="1" w:line="243" w:lineRule="exact"/>
        <w:ind w:left="1627" w:hanging="284"/>
        <w:rPr>
          <w:sz w:val="20"/>
        </w:rPr>
      </w:pPr>
      <w:r>
        <w:rPr>
          <w:sz w:val="20"/>
        </w:rPr>
        <w:t xml:space="preserve">Medidas de gobierno</w:t>
      </w:r>
    </w:p>
    <w:p w14:paraId="685590DA" w14:textId="77777777" w:rsidR="00B0234B" w:rsidRDefault="004A21FF">
      <w:pPr>
        <w:pStyle w:val="Prrafodelista"/>
        <w:numPr>
          <w:ilvl w:val="1"/>
          <w:numId w:val="2"/>
        </w:numPr>
        <w:tabs>
          <w:tab w:val="left" w:pos="1605"/>
        </w:tabs>
        <w:spacing w:line="243" w:lineRule="exact"/>
        <w:ind w:left="1605" w:hanging="262"/>
        <w:rPr>
          <w:sz w:val="20"/>
        </w:rPr>
      </w:pPr>
      <w:r>
        <w:rPr>
          <w:sz w:val="20"/>
        </w:rPr>
        <w:t xml:space="preserve">Informes</w:t>
      </w:r>
    </w:p>
    <w:p w14:paraId="35A2F076" w14:textId="77777777" w:rsidR="00B0234B" w:rsidRDefault="00B0234B">
      <w:pPr>
        <w:pStyle w:val="Textoindependiente"/>
        <w:spacing w:before="1"/>
        <w:ind w:left="0"/>
      </w:pPr>
    </w:p>
    <w:p w14:paraId="46EF9C9C" w14:textId="77777777" w:rsidR="00B0234B" w:rsidRDefault="004A21FF">
      <w:pPr>
        <w:pStyle w:val="Prrafodelista"/>
        <w:numPr>
          <w:ilvl w:val="0"/>
          <w:numId w:val="2"/>
        </w:numPr>
        <w:tabs>
          <w:tab w:val="left" w:pos="1641"/>
        </w:tabs>
        <w:rPr>
          <w:sz w:val="20"/>
        </w:rPr>
      </w:pPr>
      <w:r>
        <w:rPr>
          <w:sz w:val="20"/>
          <w:u w:val="single"/>
        </w:rPr>
        <w:t xml:space="preserve">Parte decisoria-ejecutiva</w:t>
      </w:r>
    </w:p>
    <w:p w14:paraId="7157D9EC" w14:textId="77777777" w:rsidR="00B0234B" w:rsidRDefault="004A21FF">
      <w:pPr>
        <w:pStyle w:val="Prrafodelista"/>
        <w:numPr>
          <w:ilvl w:val="0"/>
          <w:numId w:val="1"/>
        </w:numPr>
        <w:tabs>
          <w:tab w:val="left" w:pos="336"/>
          <w:tab w:val="left" w:pos="1343"/>
        </w:tabs>
        <w:spacing w:before="242" w:line="243" w:lineRule="exact"/>
        <w:ind w:left="336" w:hanging="268"/>
        <w:rPr>
          <w:sz w:val="20"/>
        </w:rPr>
      </w:pPr>
      <w:r>
        <w:rPr>
          <w:sz w:val="20"/>
        </w:rPr>
        <w:t xml:space="preserve">a) Declaraciones en expedientes de contratación</w:t>
      </w:r>
    </w:p>
    <w:p w14:paraId="525016FD" w14:textId="77777777" w:rsidR="00B0234B" w:rsidRDefault="004A21FF">
      <w:pPr>
        <w:pStyle w:val="Prrafodelista"/>
        <w:numPr>
          <w:ilvl w:val="1"/>
          <w:numId w:val="1"/>
        </w:numPr>
        <w:tabs>
          <w:tab w:val="left" w:pos="1627"/>
        </w:tabs>
        <w:spacing w:line="243" w:lineRule="exact"/>
        <w:ind w:left="1627" w:hanging="284"/>
        <w:rPr>
          <w:sz w:val="20"/>
        </w:rPr>
      </w:pPr>
      <w:r>
        <w:rPr>
          <w:sz w:val="20"/>
        </w:rPr>
        <w:t xml:space="preserve">Ratificaciones</w:t>
      </w:r>
    </w:p>
    <w:p w14:paraId="658EC33F" w14:textId="77777777" w:rsidR="00B0234B" w:rsidRDefault="004A21FF">
      <w:pPr>
        <w:pStyle w:val="Prrafodelista"/>
        <w:numPr>
          <w:ilvl w:val="1"/>
          <w:numId w:val="1"/>
        </w:numPr>
        <w:tabs>
          <w:tab w:val="left" w:pos="1605"/>
        </w:tabs>
        <w:spacing w:before="2"/>
        <w:ind w:left="1605" w:hanging="262"/>
        <w:rPr>
          <w:sz w:val="20"/>
        </w:rPr>
      </w:pPr>
      <w:r>
        <w:rPr>
          <w:sz w:val="20"/>
        </w:rPr>
        <w:t xml:space="preserve">Propuestas de acuerdo</w:t>
      </w:r>
    </w:p>
    <w:p w14:paraId="30E531D6" w14:textId="77777777" w:rsidR="00B0234B" w:rsidRDefault="004A21FF">
      <w:pPr>
        <w:pStyle w:val="Ttulo1"/>
        <w:spacing w:before="242"/>
        <w:jc w:val="both"/>
      </w:pPr>
      <w:r>
        <w:t xml:space="preserve">COMISIÓN DE DERECHOS SOCIALES, CULTURA Y DEPORTES</w:t>
      </w:r>
    </w:p>
    <w:p w14:paraId="63B5B26F" w14:textId="77777777" w:rsidR="00B0234B" w:rsidRDefault="00B0234B">
      <w:pPr>
        <w:pStyle w:val="Textoindependiente"/>
        <w:ind w:left="0"/>
        <w:rPr>
          <w:b/>
        </w:rPr>
      </w:pPr>
    </w:p>
    <w:p w14:paraId="4C8B4868" w14:textId="77777777" w:rsidR="00B0234B" w:rsidRDefault="004A21FF">
      <w:pPr>
        <w:pStyle w:val="Prrafodelista"/>
        <w:numPr>
          <w:ilvl w:val="0"/>
          <w:numId w:val="1"/>
        </w:numPr>
        <w:tabs>
          <w:tab w:val="left" w:pos="336"/>
          <w:tab w:val="left" w:pos="1343"/>
        </w:tabs>
        <w:spacing w:before="1"/>
        <w:ind w:left="1343" w:right="49" w:hanging="1275"/>
        <w:jc w:val="both"/>
        <w:rPr>
          <w:sz w:val="20"/>
        </w:rPr>
      </w:pPr>
      <w:r>
        <w:rPr>
          <w:sz w:val="20"/>
        </w:rPr>
        <w:t xml:space="preserve">— (P2025106-P2025107) APROBAR los expedientes de reconocimiento de crédito P2025106 y P2025107 por los importes, conceptos y a favor de las empresas que constan en el anexo, y para las facturas que se indican, vista la necesidad de regularizar los gastos realizados y no reconocidos en el ejercicio correspondiente.</w:t>
      </w:r>
      <w:r>
        <w:rPr>
          <w:sz w:val="20"/>
        </w:rPr>
        <w:t xml:space="preserve"> </w:t>
      </w:r>
      <w:r>
        <w:rPr>
          <w:sz w:val="20"/>
        </w:rPr>
        <w:t xml:space="preserve">AUTORIZAR, DISPONER y RECONOCER las obligaciones de los gastos por los importes indicados en el anexo y con cargo en el presupuesto general del ejercicio 2025 del Instituto Municipal de Personas con Discapacidad y en las aplicaciones presupuestarias indicadas en el anexo.</w:t>
      </w:r>
    </w:p>
    <w:p w14:paraId="514B8DE2" w14:textId="0627ED85" w:rsidR="00B0234B" w:rsidRPr="004A21FF" w:rsidRDefault="004A21FF" w:rsidP="004A21FF">
      <w:pPr>
        <w:pStyle w:val="Prrafodelista"/>
        <w:numPr>
          <w:ilvl w:val="0"/>
          <w:numId w:val="1"/>
        </w:numPr>
        <w:tabs>
          <w:tab w:val="left" w:pos="336"/>
          <w:tab w:val="left" w:pos="1343"/>
        </w:tabs>
        <w:spacing w:before="242"/>
        <w:ind w:left="1343" w:right="44" w:hanging="1275"/>
        <w:jc w:val="both"/>
        <w:rPr>
          <w:sz w:val="20"/>
        </w:rPr>
      </w:pPr>
      <w:r>
        <w:rPr>
          <w:sz w:val="20"/>
        </w:rPr>
        <w:t xml:space="preserve">–</w:t>
      </w:r>
      <w:r>
        <w:rPr>
          <w:sz w:val="20"/>
        </w:rPr>
        <w:tab/>
      </w:r>
      <w:r>
        <w:rPr>
          <w:sz w:val="20"/>
        </w:rPr>
        <w:t xml:space="preserve">(25XD0067) HABILITAR en el presupuesto del 2025 del Instituto Barcelona Deportes los créditos necesarios para atender las obligaciones que figuran en el documento adjunto, por un importe total de 141.348,58 euros, con el siguiente detalle por importe y aplicación presupuestaria:</w:t>
      </w:r>
      <w:r>
        <w:rPr>
          <w:sz w:val="20"/>
        </w:rPr>
        <w:t xml:space="preserve"> </w:t>
      </w:r>
      <w:r>
        <w:rPr>
          <w:sz w:val="20"/>
        </w:rPr>
        <w:t xml:space="preserve">D/21200/34211/0004 45.387,85.-, D/22602/34112/0006 3.751,00.-, D/22791/34112/0001 4.999,00.-, D/48001/34112/0003 2.304,00.-, </w:t>
      </w:r>
      <w:r>
        <w:t xml:space="preserve">D/48902/34211/0005 49.391,63.-, D/63205/34211/0004 35.515,10.-.</w:t>
      </w:r>
    </w:p>
    <w:p w14:paraId="39A9D49E" w14:textId="5AC5A4CF" w:rsidR="00B0234B" w:rsidRPr="004A21FF" w:rsidRDefault="004A21FF" w:rsidP="004A21FF">
      <w:pPr>
        <w:pStyle w:val="Prrafodelista"/>
        <w:numPr>
          <w:ilvl w:val="0"/>
          <w:numId w:val="1"/>
        </w:numPr>
        <w:tabs>
          <w:tab w:val="left" w:pos="336"/>
          <w:tab w:val="left" w:pos="1343"/>
        </w:tabs>
        <w:spacing w:before="242"/>
        <w:ind w:left="1343" w:right="44" w:hanging="1275"/>
        <w:jc w:val="both"/>
        <w:rPr>
          <w:sz w:val="20"/>
        </w:rPr>
      </w:pPr>
      <w:r>
        <w:rPr>
          <w:sz w:val="20"/>
        </w:rPr>
        <w:t xml:space="preserve">–</w:t>
      </w:r>
      <w:r>
        <w:rPr>
          <w:sz w:val="20"/>
        </w:rPr>
        <w:tab/>
      </w:r>
      <w:r>
        <w:rPr>
          <w:sz w:val="20"/>
        </w:rPr>
        <w:t xml:space="preserve">(23XI0095; 23XI0105; 25XI0020) DOTAR de los créditos necesarios las siguientes aplicaciones presupuestarias del presupuesto municipal del año 2025:</w:t>
      </w:r>
      <w:r>
        <w:rPr>
          <w:sz w:val="20"/>
        </w:rPr>
        <w:t xml:space="preserve"> </w:t>
      </w:r>
      <w:r>
        <w:rPr>
          <w:sz w:val="20"/>
        </w:rPr>
        <w:t xml:space="preserve">D/0200/21200/23013, D/0200/22719/23011 y D/0200/22610/31111</w:t>
      </w:r>
      <w:r>
        <w:t xml:space="preserve">, según el detalle que consta en el anexo I, que forma parte de este acuerdo a todos los efectos, para hacer frente a los gastos contraídos en ejercicios anteriores.</w:t>
      </w:r>
    </w:p>
    <w:p w14:paraId="434E9222" w14:textId="77777777" w:rsidR="00B0234B" w:rsidRDefault="00B0234B">
      <w:pPr>
        <w:pStyle w:val="Textoindependiente"/>
        <w:ind w:left="0"/>
      </w:pPr>
    </w:p>
    <w:p w14:paraId="3848E8EF" w14:textId="77777777" w:rsidR="00B0234B" w:rsidRDefault="004A21FF">
      <w:pPr>
        <w:pStyle w:val="Ttulo1"/>
        <w:jc w:val="both"/>
      </w:pPr>
      <w:r>
        <w:t xml:space="preserve">COMISIÓN DE ECONOMÍA Y HACIENDA</w:t>
      </w:r>
    </w:p>
    <w:p w14:paraId="4D66EC72" w14:textId="2F1F5D6B" w:rsidR="00B0234B" w:rsidRPr="004A21FF" w:rsidRDefault="004A21FF" w:rsidP="004A21FF">
      <w:pPr>
        <w:pStyle w:val="Prrafodelista"/>
        <w:numPr>
          <w:ilvl w:val="0"/>
          <w:numId w:val="1"/>
        </w:numPr>
        <w:tabs>
          <w:tab w:val="left" w:pos="336"/>
          <w:tab w:val="left" w:pos="1343"/>
        </w:tabs>
        <w:spacing w:before="241"/>
        <w:ind w:left="1343" w:right="44" w:hanging="1275"/>
        <w:jc w:val="both"/>
        <w:rPr>
          <w:sz w:val="20"/>
        </w:rPr>
      </w:pPr>
      <w:r>
        <w:rPr>
          <w:sz w:val="20"/>
        </w:rPr>
        <w:t xml:space="preserve">–</w:t>
      </w:r>
      <w:r>
        <w:rPr>
          <w:sz w:val="20"/>
        </w:rPr>
        <w:tab/>
      </w:r>
      <w:r>
        <w:rPr>
          <w:sz w:val="20"/>
        </w:rPr>
        <w:t xml:space="preserve">ADOPTAR, en el ejercicio de las competencias reservadas al Ayuntamiento como socio único de la sociedad Barcelona Activa, SAU SPM, los siguientes acuerdos:</w:t>
      </w:r>
      <w:r>
        <w:rPr>
          <w:sz w:val="20"/>
        </w:rPr>
        <w:t xml:space="preserve"> </w:t>
      </w:r>
      <w:r>
        <w:rPr>
          <w:sz w:val="20"/>
        </w:rPr>
        <w:t xml:space="preserve">1. DESIGNAR a la Sra. Nadia Quevedo Muñoz miembro del consejo de administración de la mencionada sociedad, en sustitución del Sr. Agustí Abelaira Dapena.</w:t>
      </w:r>
      <w:r>
        <w:rPr>
          <w:sz w:val="20"/>
        </w:rPr>
        <w:t xml:space="preserve"> </w:t>
      </w:r>
      <w:r>
        <w:t xml:space="preserve">2. ESTABLECER que el plazo de designación del consejero que se nombra sea el establecido en los respectivos estatutos, sin perjuicio de la renovación que fuera procedente en el cambio de mandato consistorial.</w:t>
      </w:r>
      <w:r>
        <w:t xml:space="preserve"> </w:t>
      </w:r>
      <w:r>
        <w:t xml:space="preserve">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0089B3E0" w14:textId="77777777" w:rsidR="00B0234B" w:rsidRDefault="004A21FF">
      <w:pPr>
        <w:pStyle w:val="Prrafodelista"/>
        <w:numPr>
          <w:ilvl w:val="0"/>
          <w:numId w:val="1"/>
        </w:numPr>
        <w:tabs>
          <w:tab w:val="left" w:pos="336"/>
          <w:tab w:val="left" w:pos="1343"/>
        </w:tabs>
        <w:spacing w:before="242"/>
        <w:ind w:left="1343" w:right="51" w:hanging="1275"/>
        <w:jc w:val="both"/>
        <w:rPr>
          <w:sz w:val="20"/>
        </w:rPr>
      </w:pPr>
      <w:r>
        <w:rPr>
          <w:sz w:val="20"/>
        </w:rPr>
        <w:t xml:space="preserve">–</w:t>
      </w:r>
      <w:r>
        <w:rPr>
          <w:sz w:val="20"/>
        </w:rPr>
        <w:tab/>
      </w:r>
      <w:r>
        <w:rPr>
          <w:sz w:val="20"/>
        </w:rPr>
        <w:t xml:space="preserve">(2025-0023) RESOLVER las reclamaciones presentadas en el presupuesto general del Ayuntamiento de Barcelona para el año 2026 durante el plazo de exposición pública, de acuerdo con los informes que constan en el expediente.</w:t>
      </w:r>
      <w:r>
        <w:rPr>
          <w:sz w:val="20"/>
        </w:rPr>
        <w:t xml:space="preserve"> </w:t>
      </w:r>
      <w:r>
        <w:rPr>
          <w:sz w:val="20"/>
        </w:rPr>
        <w:t xml:space="preserve">APROBAR definitivamente el presupuesto general del Ayuntamiento de Barcelona para el 2026, integrado por: a) el de la misma entidad; b) los presupuestos de los organismos autónomos locales:</w:t>
      </w:r>
      <w:r>
        <w:rPr>
          <w:sz w:val="20"/>
        </w:rPr>
        <w:t xml:space="preserve"> </w:t>
      </w:r>
      <w:r>
        <w:rPr>
          <w:sz w:val="20"/>
        </w:rPr>
        <w:t xml:space="preserve">1.</w:t>
      </w:r>
      <w:r>
        <w:rPr>
          <w:sz w:val="20"/>
        </w:rPr>
        <w:t xml:space="preserve"> </w:t>
      </w:r>
      <w:r>
        <w:rPr>
          <w:sz w:val="20"/>
        </w:rPr>
        <w:t xml:space="preserve">Instituto Municipal de Personas con Discapacidad; 2.</w:t>
      </w:r>
      <w:r>
        <w:rPr>
          <w:sz w:val="20"/>
        </w:rPr>
        <w:t xml:space="preserve"> </w:t>
      </w:r>
      <w:r>
        <w:rPr>
          <w:sz w:val="20"/>
        </w:rPr>
        <w:t xml:space="preserve">Instituto Municipal de Educación de Barcelona, 3.</w:t>
      </w:r>
      <w:r>
        <w:rPr>
          <w:sz w:val="20"/>
        </w:rPr>
        <w:t xml:space="preserve"> </w:t>
      </w:r>
      <w:r>
        <w:rPr>
          <w:sz w:val="20"/>
        </w:rPr>
        <w:t xml:space="preserve">Instituto Municipal de Informática de Barcelona; 4.</w:t>
      </w:r>
      <w:r>
        <w:rPr>
          <w:sz w:val="20"/>
        </w:rPr>
        <w:t xml:space="preserve"> </w:t>
      </w:r>
      <w:r>
        <w:rPr>
          <w:sz w:val="20"/>
        </w:rPr>
        <w:t xml:space="preserve">Instituto Municipal de Hacienda de Barcelona; 5.</w:t>
      </w:r>
      <w:r>
        <w:rPr>
          <w:sz w:val="20"/>
        </w:rPr>
        <w:t xml:space="preserve"> </w:t>
      </w:r>
      <w:r>
        <w:rPr>
          <w:sz w:val="20"/>
        </w:rPr>
        <w:t xml:space="preserve">Instituto Municipal del Paisaje Urbano y la Calidad de Vida,</w:t>
      </w:r>
    </w:p>
    <w:p w14:paraId="3DC63F6A" w14:textId="77777777" w:rsidR="00B0234B" w:rsidRDefault="004A21FF">
      <w:pPr>
        <w:pStyle w:val="Textoindependiente"/>
        <w:spacing w:before="2"/>
        <w:ind w:right="49"/>
        <w:jc w:val="both"/>
      </w:pPr>
      <w:r>
        <w:t xml:space="preserve">6.</w:t>
      </w:r>
      <w:r>
        <w:t xml:space="preserve"> </w:t>
      </w:r>
      <w:r>
        <w:t xml:space="preserve">Instituto Municipal de Mercados de Barcelona; 7.</w:t>
      </w:r>
      <w:r>
        <w:t xml:space="preserve"> </w:t>
      </w:r>
      <w:r>
        <w:t xml:space="preserve">Instituto Barcelona Deportes; 8.</w:t>
      </w:r>
      <w:r>
        <w:t xml:space="preserve"> </w:t>
      </w:r>
      <w:r>
        <w:t xml:space="preserve">Instituto Municipal de Servicios Sociales de Barcelona; c) los estados de previsiones de ingresos y gastos de las entidades públicas empresariales:</w:t>
      </w:r>
      <w:r>
        <w:t xml:space="preserve"> </w:t>
      </w:r>
      <w:r>
        <w:t xml:space="preserve">1.</w:t>
      </w:r>
      <w:r>
        <w:t xml:space="preserve"> </w:t>
      </w:r>
      <w:r>
        <w:t xml:space="preserve">Instituto de Cultura de Barcelona,</w:t>
      </w:r>
    </w:p>
    <w:p w14:paraId="797B9155" w14:textId="77777777" w:rsidR="00B0234B" w:rsidRDefault="004A21FF">
      <w:pPr>
        <w:pStyle w:val="Textoindependiente"/>
        <w:spacing w:before="1"/>
        <w:ind w:right="47"/>
        <w:jc w:val="both"/>
      </w:pPr>
      <w:r>
        <w:t xml:space="preserve">2.</w:t>
      </w:r>
      <w:r>
        <w:t xml:space="preserve"> </w:t>
      </w:r>
      <w:r>
        <w:t xml:space="preserve">Instituto Municipal de Parques y Jardines; 3.</w:t>
      </w:r>
      <w:r>
        <w:t xml:space="preserve"> </w:t>
      </w:r>
      <w:r>
        <w:t xml:space="preserve">Instituto Municipal de Vivienda y Rehabilitación; 4.</w:t>
      </w:r>
      <w:r>
        <w:t xml:space="preserve"> </w:t>
      </w:r>
      <w:r>
        <w:t xml:space="preserve">entidad pública empresarial Fundación Mies van der Rohe; 5.</w:t>
      </w:r>
      <w:r>
        <w:t xml:space="preserve"> </w:t>
      </w:r>
      <w:r>
        <w:t xml:space="preserve">entidad pública empresarial Instituto Municipal de Urbanismo, d) los estados de previsiones de ingresos y gastos de las siguientes sociedades mercantiles:</w:t>
      </w:r>
      <w:r>
        <w:t xml:space="preserve"> </w:t>
      </w:r>
      <w:r>
        <w:t xml:space="preserve">1.</w:t>
      </w:r>
      <w:r>
        <w:t xml:space="preserve"> </w:t>
      </w:r>
      <w:r>
        <w:t xml:space="preserve">Barcelona de Servicios Municipales, SA (incluye la sociedad Cementerios de Barcelona), 2.</w:t>
      </w:r>
      <w:r>
        <w:t xml:space="preserve"> </w:t>
      </w:r>
      <w:r>
        <w:t xml:space="preserve">Información y Comunicación de Barcelona, SA, 3.</w:t>
      </w:r>
      <w:r>
        <w:t xml:space="preserve"> </w:t>
      </w:r>
      <w:r>
        <w:t xml:space="preserve">Barcelona Activa, SAU, SPM; 4.</w:t>
      </w:r>
      <w:r>
        <w:t xml:space="preserve"> </w:t>
      </w:r>
      <w:r>
        <w:t xml:space="preserve">Barcelona de Infraestructuras Municipales, SA; 5.</w:t>
      </w:r>
      <w:r>
        <w:t xml:space="preserve"> </w:t>
      </w:r>
      <w:r>
        <w:t xml:space="preserve">Fomento de Ciudad, SA; 6.</w:t>
      </w:r>
      <w:r>
        <w:t xml:space="preserve"> </w:t>
      </w:r>
      <w:r>
        <w:t xml:space="preserve">Barcelona Ciclo del Agua, SA. Asimismo, APROBAR definitivamente las bases de ejecución y la plantilla de personal para el ejercicio 2026 y los anexos que constan en el expediente.</w:t>
      </w:r>
      <w:r>
        <w:t xml:space="preserve"> </w:t>
      </w:r>
      <w:r>
        <w:t xml:space="preserve">APROBAR definitivamente el presupuesto consolidado del Ayuntamiento de Barcelona para el año 2026 de acuerdo con la Ley orgánica 2/2012, de 27 de abril, de estabilidad presupuestaria y sostenibilidad financiera, y su normativa de desarrollo.</w:t>
      </w:r>
    </w:p>
    <w:p w14:paraId="14836EA8" w14:textId="77777777" w:rsidR="00B0234B" w:rsidRDefault="004A21FF">
      <w:pPr>
        <w:pStyle w:val="Prrafodelista"/>
        <w:numPr>
          <w:ilvl w:val="0"/>
          <w:numId w:val="1"/>
        </w:numPr>
        <w:tabs>
          <w:tab w:val="left" w:pos="336"/>
          <w:tab w:val="left" w:pos="1343"/>
        </w:tabs>
        <w:spacing w:before="242"/>
        <w:ind w:left="1343" w:right="54" w:hanging="1275"/>
        <w:jc w:val="both"/>
        <w:rPr>
          <w:sz w:val="20"/>
        </w:rPr>
      </w:pPr>
      <w:r>
        <w:rPr>
          <w:sz w:val="20"/>
        </w:rPr>
        <w:t xml:space="preserve">–</w:t>
      </w:r>
      <w:r>
        <w:rPr>
          <w:sz w:val="20"/>
        </w:rPr>
        <w:tab/>
      </w:r>
      <w:r>
        <w:rPr>
          <w:sz w:val="20"/>
        </w:rPr>
        <w:t xml:space="preserve">(25XF0276) DOTAR de los créditos necesarios la siguiente aplicación del presupuesto municipal del año 2025 para el Instituto Municipal de Informática:</w:t>
      </w:r>
      <w:r>
        <w:rPr>
          <w:sz w:val="20"/>
        </w:rPr>
        <w:t xml:space="preserve"> </w:t>
      </w:r>
      <w:r>
        <w:rPr>
          <w:sz w:val="20"/>
        </w:rPr>
        <w:t xml:space="preserve">0900/62617/92612, según el detalle que consta en el anexo 1, que forma parte de este acuerdo a todos los efectos, para hacer frente a los gastos contraídos en ejercicios anteriores.</w:t>
      </w:r>
    </w:p>
    <w:p w14:paraId="1138D16A" w14:textId="77777777" w:rsidR="00B0234B" w:rsidRDefault="00B0234B">
      <w:pPr>
        <w:pStyle w:val="Textoindependiente"/>
        <w:spacing w:before="1"/>
        <w:ind w:left="0"/>
      </w:pPr>
    </w:p>
    <w:p w14:paraId="4BC693B1" w14:textId="77777777" w:rsidR="00B0234B" w:rsidRDefault="004A21FF">
      <w:pPr>
        <w:pStyle w:val="Ttulo1"/>
        <w:spacing w:before="0"/>
        <w:jc w:val="both"/>
      </w:pPr>
      <w:r>
        <w:t xml:space="preserve">COMISIÓN DE PRESIDENCIA, SEGURIDAD Y RÉGIMEN INTERIOR</w:t>
      </w:r>
    </w:p>
    <w:p w14:paraId="1C1CD262" w14:textId="77777777" w:rsidR="00B0234B" w:rsidRDefault="004A21FF">
      <w:pPr>
        <w:pStyle w:val="Prrafodelista"/>
        <w:numPr>
          <w:ilvl w:val="0"/>
          <w:numId w:val="1"/>
        </w:numPr>
        <w:tabs>
          <w:tab w:val="left" w:pos="336"/>
          <w:tab w:val="left" w:pos="1343"/>
        </w:tabs>
        <w:spacing w:before="242"/>
        <w:ind w:left="1343" w:right="43" w:hanging="1275"/>
        <w:jc w:val="both"/>
        <w:rPr>
          <w:sz w:val="20"/>
        </w:rPr>
      </w:pPr>
      <w:r>
        <w:rPr>
          <w:sz w:val="20"/>
        </w:rPr>
        <w:t xml:space="preserve">–</w:t>
      </w:r>
      <w:r>
        <w:rPr>
          <w:sz w:val="20"/>
        </w:rPr>
        <w:tab/>
      </w:r>
      <w:r>
        <w:rPr>
          <w:sz w:val="20"/>
        </w:rPr>
        <w:t xml:space="preserve">(2142) OTORGAR la Medalla de Oro al mérito cultural del Ayuntamiento de Barcelona a la Sra. Carme Elias i Boada, actriz, por la reafirmación del vínculo inquebrantable entre su trayectoria profesional y los valores que definen Barcelona como ciudad abierta, culta, sensible y comprometida con las personas.</w:t>
      </w:r>
    </w:p>
    <w:p w14:paraId="18BFAE5B" w14:textId="77777777" w:rsidR="00B0234B" w:rsidRDefault="004A21FF">
      <w:pPr>
        <w:pStyle w:val="Prrafodelista"/>
        <w:numPr>
          <w:ilvl w:val="0"/>
          <w:numId w:val="1"/>
        </w:numPr>
        <w:tabs>
          <w:tab w:val="left" w:pos="336"/>
          <w:tab w:val="left" w:pos="1343"/>
        </w:tabs>
        <w:spacing w:before="242"/>
        <w:ind w:left="1343" w:right="42" w:hanging="1275"/>
        <w:jc w:val="both"/>
        <w:rPr>
          <w:sz w:val="20"/>
        </w:rPr>
      </w:pPr>
      <w:r>
        <w:rPr>
          <w:sz w:val="20"/>
        </w:rPr>
        <w:t xml:space="preserve">–</w:t>
      </w:r>
      <w:r>
        <w:rPr>
          <w:sz w:val="20"/>
        </w:rPr>
        <w:tab/>
      </w:r>
      <w:r>
        <w:rPr>
          <w:sz w:val="20"/>
        </w:rPr>
        <w:t xml:space="preserve">(2143) OTORGAR la Medalla de Oro al mérito cultural del Ayuntamiento de Barcelona al Sr. Daniel Martínez de Obregón, fundador y presidente del Grupo Focus, por una vida dedicada al arte, a la cultura y a la ciudad.</w:t>
      </w:r>
      <w:r>
        <w:rPr>
          <w:sz w:val="20"/>
        </w:rPr>
        <w:t xml:space="preserve"> </w:t>
      </w:r>
      <w:r>
        <w:rPr>
          <w:sz w:val="20"/>
        </w:rPr>
        <w:t xml:space="preserve">Su trayectoria representa los valores que esta distinción quiere honrar: excelencia, compromiso y contribución al bien común.</w:t>
      </w:r>
    </w:p>
    <w:p w14:paraId="0C9087BE" w14:textId="77777777" w:rsidR="00B0234B" w:rsidRDefault="00B0234B">
      <w:pPr>
        <w:pStyle w:val="Textoindependiente"/>
        <w:spacing w:before="2"/>
        <w:ind w:left="0"/>
      </w:pPr>
    </w:p>
    <w:p w14:paraId="1FB43DB8" w14:textId="77777777" w:rsidR="00B0234B" w:rsidRDefault="004A21FF">
      <w:pPr>
        <w:pStyle w:val="Prrafodelista"/>
        <w:numPr>
          <w:ilvl w:val="0"/>
          <w:numId w:val="1"/>
        </w:numPr>
        <w:tabs>
          <w:tab w:val="left" w:pos="463"/>
          <w:tab w:val="left" w:pos="1343"/>
        </w:tabs>
        <w:ind w:left="1343" w:right="52" w:hanging="1275"/>
        <w:jc w:val="both"/>
        <w:rPr>
          <w:sz w:val="20"/>
        </w:rPr>
      </w:pPr>
      <w:r>
        <w:rPr>
          <w:sz w:val="20"/>
        </w:rPr>
        <w:t xml:space="preserve">–</w:t>
      </w:r>
      <w:r>
        <w:rPr>
          <w:sz w:val="20"/>
        </w:rPr>
        <w:tab/>
      </w:r>
      <w:r>
        <w:rPr>
          <w:sz w:val="20"/>
        </w:rPr>
        <w:t xml:space="preserve">(2144) OTORGAR la Medalla de Oro al mérito cultural del Ayuntamiento de Barcelona al Sr. Marcos Mora Ureña (Marcos Morau), coreógrafo, director artístico y creador escénico, fundador de la compañía La Veronal, por su contribución a la proyección internacional de la cultura escénica contemporánea.</w:t>
      </w:r>
      <w:r>
        <w:rPr>
          <w:sz w:val="20"/>
        </w:rPr>
        <w:t xml:space="preserve"> </w:t>
      </w:r>
      <w:r>
        <w:rPr>
          <w:sz w:val="20"/>
        </w:rPr>
        <w:t xml:space="preserve">Su trabajo ha situado la danza y la creación escénica catalana y española en el mapa cultural global, con una mirada innovadora, comprometida y profundamente humanista.</w:t>
      </w:r>
    </w:p>
    <w:p w14:paraId="60B09070" w14:textId="77777777" w:rsidR="00B0234B" w:rsidRDefault="00B0234B">
      <w:pPr>
        <w:pStyle w:val="Textoindependiente"/>
        <w:ind w:left="0"/>
      </w:pPr>
    </w:p>
    <w:p w14:paraId="70A1F54C" w14:textId="77777777" w:rsidR="00B0234B" w:rsidRDefault="004A21FF">
      <w:pPr>
        <w:pStyle w:val="Prrafodelista"/>
        <w:numPr>
          <w:ilvl w:val="0"/>
          <w:numId w:val="1"/>
        </w:numPr>
        <w:tabs>
          <w:tab w:val="left" w:pos="463"/>
          <w:tab w:val="left" w:pos="1343"/>
        </w:tabs>
        <w:spacing w:before="1"/>
        <w:ind w:left="1343" w:right="52" w:hanging="1275"/>
        <w:jc w:val="both"/>
        <w:rPr>
          <w:sz w:val="20"/>
        </w:rPr>
      </w:pPr>
      <w:r>
        <w:rPr>
          <w:sz w:val="20"/>
        </w:rPr>
        <w:t xml:space="preserve">–</w:t>
      </w:r>
      <w:r>
        <w:rPr>
          <w:sz w:val="20"/>
        </w:rPr>
        <w:tab/>
      </w:r>
      <w:r>
        <w:rPr>
          <w:sz w:val="20"/>
        </w:rPr>
        <w:t xml:space="preserve">(8/2025) OTORGAR la Distinción a las Entidades Centenarias para el año 2025 a las entidades e instituciones centenarias que han acreditado su antigüedad y trayectoria en la ciudad de Barcelona, de acuerdo con la relación que consta en el expediente.</w:t>
      </w:r>
    </w:p>
    <w:p w14:paraId="104C51EF" w14:textId="77777777" w:rsidR="00B0234B" w:rsidRDefault="00B0234B">
      <w:pPr>
        <w:pStyle w:val="Prrafodelista"/>
        <w:rPr>
          <w:sz w:val="20"/>
        </w:rPr>
        <w:sectPr w:rsidR="00B0234B">
          <w:footerReference w:type="default" r:id="rId8"/>
          <w:pgSz w:w="11910" w:h="16840"/>
          <w:pgMar w:top="1320" w:right="992" w:bottom="1140" w:left="992" w:header="0" w:footer="948" w:gutter="0"/>
          <w:cols w:space="720"/>
        </w:sectPr>
      </w:pPr>
    </w:p>
    <w:p w14:paraId="5AEFF1E6" w14:textId="77777777" w:rsidR="00B0234B" w:rsidRDefault="004A21FF">
      <w:pPr>
        <w:pStyle w:val="Prrafodelista"/>
        <w:numPr>
          <w:ilvl w:val="0"/>
          <w:numId w:val="1"/>
        </w:numPr>
        <w:tabs>
          <w:tab w:val="left" w:pos="463"/>
          <w:tab w:val="left" w:pos="1343"/>
        </w:tabs>
        <w:spacing w:before="83"/>
        <w:ind w:left="1343" w:right="40" w:hanging="1275"/>
        <w:jc w:val="both"/>
        <w:rPr>
          <w:sz w:val="20"/>
        </w:rPr>
      </w:pPr>
      <w:r>
        <w:rPr>
          <w:sz w:val="20"/>
        </w:rPr>
        <w:t xml:space="preserve">–</w:t>
      </w:r>
      <w:r>
        <w:rPr>
          <w:sz w:val="20"/>
        </w:rPr>
        <w:tab/>
      </w:r>
      <w:r>
        <w:rPr>
          <w:sz w:val="20"/>
        </w:rPr>
        <w:t xml:space="preserve">(285/2025) MODIFICAR el anexo 2 (dotaciones de puestos de trabajo) de la relación de puestos de trabajo aprobada por el Consejo Plenario con fecha 23 de diciembre de 2022, tal como se detalla en el anexo que consta en el expediente.</w:t>
      </w:r>
      <w:r>
        <w:rPr>
          <w:sz w:val="20"/>
        </w:rPr>
        <w:t xml:space="preserve"> </w:t>
      </w:r>
      <w:r>
        <w:rPr>
          <w:sz w:val="20"/>
        </w:rPr>
        <w:t xml:space="preserve">PUBLICAR este acuerdo y su anexo en la </w:t>
      </w:r>
      <w:r>
        <w:rPr>
          <w:sz w:val="20"/>
          <w:i/>
          <w:iCs/>
        </w:rPr>
        <w:t xml:space="preserve">Gaceta Municipal </w:t>
      </w:r>
      <w:r>
        <w:rPr>
          <w:sz w:val="20"/>
        </w:rPr>
        <w:t xml:space="preserve">y en el web municipal.</w:t>
      </w:r>
    </w:p>
    <w:p w14:paraId="421FE79C" w14:textId="77777777" w:rsidR="00B0234B" w:rsidRDefault="004A21FF">
      <w:pPr>
        <w:pStyle w:val="Ttulo1"/>
        <w:spacing w:before="242"/>
      </w:pPr>
      <w:r>
        <w:t xml:space="preserve">COMISIÓN DE ECOLOGÍA, URBANISMO, MOVILIDAD Y VIVIENDA</w:t>
      </w:r>
    </w:p>
    <w:p w14:paraId="5D052A74" w14:textId="77777777" w:rsidR="00B0234B" w:rsidRDefault="00B0234B">
      <w:pPr>
        <w:pStyle w:val="Textoindependiente"/>
        <w:spacing w:before="1"/>
        <w:ind w:left="0"/>
        <w:rPr>
          <w:b/>
        </w:rPr>
      </w:pPr>
    </w:p>
    <w:p w14:paraId="2A3A9BBA" w14:textId="77777777" w:rsidR="00B0234B" w:rsidRDefault="004A21FF">
      <w:pPr>
        <w:pStyle w:val="Prrafodelista"/>
        <w:numPr>
          <w:ilvl w:val="0"/>
          <w:numId w:val="1"/>
        </w:numPr>
        <w:tabs>
          <w:tab w:val="left" w:pos="463"/>
          <w:tab w:val="left" w:pos="1343"/>
        </w:tabs>
        <w:ind w:left="1343" w:right="48" w:hanging="1275"/>
        <w:jc w:val="both"/>
        <w:rPr>
          <w:sz w:val="20"/>
        </w:rPr>
      </w:pPr>
      <w:r>
        <w:rPr>
          <w:sz w:val="20"/>
        </w:rPr>
        <w:t xml:space="preserve">–  </w:t>
      </w:r>
      <w:r>
        <w:rPr>
          <w:sz w:val="20"/>
        </w:rPr>
        <w:tab/>
      </w:r>
      <w:r>
        <w:rPr>
          <w:sz w:val="20"/>
        </w:rPr>
        <w:t xml:space="preserve">ADOPTAR, en el ejercicio de las competencias reservadas al Ayuntamiento como socio único de la Sociedad Privada Municipal Barcelona de Infraestructuras Municipales, SA (BIMSA), los siguientes acuerdos:</w:t>
      </w:r>
      <w:r>
        <w:rPr>
          <w:sz w:val="20"/>
        </w:rPr>
        <w:t xml:space="preserve"> </w:t>
      </w:r>
      <w:r>
        <w:rPr>
          <w:sz w:val="20"/>
        </w:rPr>
        <w:t xml:space="preserve">1.- DESIGNAR al Sr. Alfredo Palomera Zaidel miembro del Consejo de Administración de dicha sociedad, en sustitución de la Ilma. Sra. Janet Sanz Cid.</w:t>
      </w:r>
      <w:r>
        <w:rPr>
          <w:sz w:val="20"/>
        </w:rPr>
        <w:t xml:space="preserve"> </w:t>
      </w:r>
      <w:r>
        <w:rPr>
          <w:sz w:val="20"/>
        </w:rPr>
        <w:t xml:space="preserve">2. ESTABLECER que el plazo de designación del consejero que se nombra sea el establecido en los respectivos estatutos, sin perjuicio de la renovación que fuera procedente en el cambio de mandato consistorial.</w:t>
      </w:r>
      <w:r>
        <w:rPr>
          <w:sz w:val="20"/>
        </w:rPr>
        <w:t xml:space="preserve"> </w:t>
      </w:r>
      <w:r>
        <w:rPr>
          <w:sz w:val="20"/>
        </w:rPr>
        <w:t xml:space="preserve">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25750484" w14:textId="77777777" w:rsidR="00B0234B" w:rsidRDefault="00B0234B">
      <w:pPr>
        <w:pStyle w:val="Textoindependiente"/>
        <w:ind w:left="0"/>
      </w:pPr>
    </w:p>
    <w:p w14:paraId="153AFC8B" w14:textId="77777777" w:rsidR="00B0234B" w:rsidRDefault="004A21FF">
      <w:pPr>
        <w:pStyle w:val="Textoindependiente"/>
      </w:pPr>
      <w:r>
        <w:t xml:space="preserve">Distrito de Ciutat Vella</w:t>
      </w:r>
    </w:p>
    <w:p w14:paraId="12F72A01" w14:textId="77777777" w:rsidR="00B0234B" w:rsidRDefault="00B0234B">
      <w:pPr>
        <w:pStyle w:val="Textoindependiente"/>
        <w:spacing w:before="1"/>
        <w:ind w:left="0"/>
      </w:pPr>
    </w:p>
    <w:p w14:paraId="2F13231C" w14:textId="77777777" w:rsidR="00B0234B" w:rsidRDefault="004A21FF">
      <w:pPr>
        <w:pStyle w:val="Prrafodelista"/>
        <w:numPr>
          <w:ilvl w:val="0"/>
          <w:numId w:val="1"/>
        </w:numPr>
        <w:tabs>
          <w:tab w:val="left" w:pos="463"/>
          <w:tab w:val="left" w:pos="1343"/>
        </w:tabs>
        <w:ind w:left="1343" w:right="42" w:hanging="1275"/>
        <w:jc w:val="both"/>
        <w:rPr>
          <w:sz w:val="20"/>
        </w:rPr>
      </w:pPr>
      <w:r>
        <w:rPr>
          <w:sz w:val="20"/>
        </w:rPr>
        <w:t xml:space="preserve">–</w:t>
      </w:r>
      <w:r>
        <w:rPr>
          <w:sz w:val="20"/>
        </w:rPr>
        <w:tab/>
      </w:r>
      <w:r>
        <w:rPr>
          <w:sz w:val="20"/>
        </w:rPr>
        <w:t xml:space="preserve">(24PL17099) SUSPENDER la aprobación definitiva, de conformidad con el artículo 92.1.b del texto refundido de la Ley de urbanismo (Decreto legislativo 1/2010, de 3 de agosto), del Plan especial urbanístico para la regulación del equipamiento situado en la avenida de las Drassanes, 3, de Barcelona, en el distrito de Ciutat Vella, de iniciativa privada, promovido por la Fundación Bancaria Caixa d’Estalvis i Pensions de Barcelona; por los motivos que constan en el informe emitido conjuntamente por la Dirección de Servicios de Planeamiento y la Dirección de Servicios de Actuación Urbanística, que consta en el expediente y se da por reproducido a efectos de motivación; NOTIFICAR el presente acuerdo a los promotores del plan.</w:t>
      </w:r>
    </w:p>
    <w:p w14:paraId="0C36AC3C" w14:textId="77777777" w:rsidR="00B0234B" w:rsidRDefault="00B0234B">
      <w:pPr>
        <w:pStyle w:val="Textoindependiente"/>
        <w:spacing w:before="1"/>
        <w:ind w:left="0"/>
      </w:pPr>
    </w:p>
    <w:p w14:paraId="287A4314" w14:textId="77777777" w:rsidR="00B0234B" w:rsidRDefault="004A21FF">
      <w:pPr>
        <w:pStyle w:val="Textoindependiente"/>
      </w:pPr>
      <w:r>
        <w:t xml:space="preserve">Distrito de L’Eixample</w:t>
      </w:r>
    </w:p>
    <w:p w14:paraId="756C2277" w14:textId="77777777" w:rsidR="00B0234B" w:rsidRDefault="004A21FF">
      <w:pPr>
        <w:pStyle w:val="Prrafodelista"/>
        <w:numPr>
          <w:ilvl w:val="0"/>
          <w:numId w:val="1"/>
        </w:numPr>
        <w:tabs>
          <w:tab w:val="left" w:pos="463"/>
          <w:tab w:val="left" w:pos="1343"/>
        </w:tabs>
        <w:spacing w:before="242"/>
        <w:ind w:left="1343" w:right="47" w:hanging="1275"/>
        <w:jc w:val="both"/>
        <w:rPr>
          <w:sz w:val="20"/>
        </w:rPr>
      </w:pPr>
      <w:r>
        <w:rPr>
          <w:sz w:val="20"/>
        </w:rPr>
        <w:t xml:space="preserve">–</w:t>
      </w:r>
      <w:r>
        <w:rPr>
          <w:sz w:val="20"/>
        </w:rPr>
        <w:tab/>
      </w:r>
      <w:r>
        <w:rPr>
          <w:sz w:val="20"/>
        </w:rPr>
        <w:t xml:space="preserve">(21PL16855) DECLARAR la caducidad, de conformidad con el artículo 95.1 de la Ley 39/2015, de 1 de octubre, del procedimiento administrativo común de las administraciones públicas, de la tramitación del Plan de mejora urbana de ordenación de las fincas situadas en la calle de Londres, 80-82 y 86, para la creación de un nuevo espacio libre público en el interior de manzana, de iniciativa privada, promovido por la sociedad ANTISIA, SL, dada la existencia de motivos determinantes para la declaración de caducidad, fundamentados en el informe de la Dirección de Servicios de Planeamiento y la Dirección de Servicios de Actuación Urbanística que consta en el expediente y, a efectos de motivación, se incorpora a este acuerdo; NOTIFICAR este acuerdo a los promotores y los alegantes durante el trámite de información pública del plan y PROCEDER al archivo de las actuaciones.</w:t>
      </w:r>
    </w:p>
    <w:p w14:paraId="50732504" w14:textId="77777777" w:rsidR="00B0234B" w:rsidRDefault="00B0234B">
      <w:pPr>
        <w:pStyle w:val="Textoindependiente"/>
        <w:ind w:left="0"/>
      </w:pPr>
    </w:p>
    <w:p w14:paraId="6C5FF8F8" w14:textId="77777777" w:rsidR="00B0234B" w:rsidRDefault="004A21FF">
      <w:pPr>
        <w:pStyle w:val="Textoindependiente"/>
      </w:pPr>
      <w:r>
        <w:t xml:space="preserve">Distrito de Sarrià-Sant Gervasi</w:t>
      </w:r>
    </w:p>
    <w:p w14:paraId="38DF3F3A" w14:textId="77777777" w:rsidR="00B0234B" w:rsidRDefault="00B0234B">
      <w:pPr>
        <w:pStyle w:val="Textoindependiente"/>
        <w:spacing w:before="1"/>
        <w:ind w:left="0"/>
      </w:pPr>
    </w:p>
    <w:p w14:paraId="678954BB" w14:textId="77777777" w:rsidR="00B0234B" w:rsidRDefault="004A21FF">
      <w:pPr>
        <w:pStyle w:val="Prrafodelista"/>
        <w:numPr>
          <w:ilvl w:val="0"/>
          <w:numId w:val="1"/>
        </w:numPr>
        <w:tabs>
          <w:tab w:val="left" w:pos="463"/>
          <w:tab w:val="left" w:pos="1343"/>
        </w:tabs>
        <w:ind w:left="1343" w:right="43" w:hanging="1275"/>
        <w:jc w:val="both"/>
        <w:rPr>
          <w:sz w:val="20"/>
        </w:rPr>
      </w:pPr>
      <w:r>
        <w:rPr>
          <w:sz w:val="20"/>
        </w:rPr>
        <w:t xml:space="preserve">–</w:t>
      </w:r>
      <w:r>
        <w:rPr>
          <w:sz w:val="20"/>
        </w:rPr>
        <w:tab/>
      </w:r>
      <w:r>
        <w:rPr>
          <w:sz w:val="20"/>
        </w:rPr>
        <w:t xml:space="preserve">(25PL17132) APROBAR definitivamente, de conformidad con el artículo 68.1 c) de la Carta municipal de Barcelona, el Plan especial integral para la ordenación de la Casa Baurier i Jardí, situada en la calle de Iradier, 5 bis, en el distrito de Sarrià-Sant Gervasi, de iniciativa privada, promovido por los señores Josep Alsina Oliva, Carles Javier Alsina Solà y Josep David Alsina Solà y las señoras Maria Isabel Solà Noguero y Eulàlia Bartomeus Ricart; con las modificaciones respecto del documento aprobado inicialmente a que hace referencia el informe conjunto de la Dirección de Servicios de Planeamiento y la Dirección de Servicios de Actuación Urbanística que consta en el expediente y se da por íntegramente reproducido.</w:t>
      </w:r>
    </w:p>
    <w:p w14:paraId="1A8480C6" w14:textId="77777777" w:rsidR="00B0234B" w:rsidRDefault="00B0234B">
      <w:pPr>
        <w:pStyle w:val="Prrafodelista"/>
        <w:rPr>
          <w:sz w:val="20"/>
        </w:rPr>
        <w:sectPr w:rsidR="00B0234B">
          <w:pgSz w:w="11910" w:h="16840"/>
          <w:pgMar w:top="1560" w:right="992" w:bottom="1140" w:left="992" w:header="0" w:footer="948" w:gutter="0"/>
          <w:cols w:space="720"/>
        </w:sectPr>
      </w:pPr>
    </w:p>
    <w:p w14:paraId="684CE28D" w14:textId="77777777" w:rsidR="00B0234B" w:rsidRDefault="004A21FF">
      <w:pPr>
        <w:pStyle w:val="Textoindependiente"/>
        <w:spacing w:before="80"/>
      </w:pPr>
      <w:r>
        <w:t xml:space="preserve">Distrito de Horta-Guinardó</w:t>
      </w:r>
    </w:p>
    <w:p w14:paraId="689C2505" w14:textId="77777777" w:rsidR="00B0234B" w:rsidRDefault="004A21FF">
      <w:pPr>
        <w:pStyle w:val="Prrafodelista"/>
        <w:numPr>
          <w:ilvl w:val="0"/>
          <w:numId w:val="1"/>
        </w:numPr>
        <w:tabs>
          <w:tab w:val="left" w:pos="463"/>
          <w:tab w:val="left" w:pos="1343"/>
        </w:tabs>
        <w:spacing w:before="242"/>
        <w:ind w:left="1343" w:right="48" w:hanging="1275"/>
        <w:jc w:val="both"/>
        <w:rPr>
          <w:sz w:val="20"/>
        </w:rPr>
      </w:pPr>
      <w:r>
        <w:rPr>
          <w:sz w:val="20"/>
        </w:rPr>
        <w:t xml:space="preserve">–</w:t>
      </w:r>
      <w:r>
        <w:rPr>
          <w:sz w:val="20"/>
        </w:rPr>
        <w:tab/>
      </w:r>
      <w:r>
        <w:rPr>
          <w:sz w:val="20"/>
        </w:rPr>
        <w:t xml:space="preserve">(24PL17070) APROBAR definitivamente, de conformidad con el artículo 68.1.c) de la Carta municipal de Barcelona, el Plan especial integral y de mejora urbana para el ajuste de los suelos de equipamientos dentro de los jardines del Doctor Pla i Armengol y modificación del elemento 67 del Plan especial de protección de patrimonio arquitectónico de la ciudad de Barcelona en el ámbito del distrito de Horta-Guinardó, de iniciativa municipal, con las modificaciones respecto del documento aprobado inicialmente a que hace referencia el informe conjunto de la Dirección de Servicios de Planeamiento y de la Dirección de Servicios de Actuación Urbanística, que consta en el expediente y a efectos de motivación se incorpora a este acuerdo.</w:t>
      </w:r>
    </w:p>
    <w:p w14:paraId="49451CF0" w14:textId="77777777" w:rsidR="00B0234B" w:rsidRDefault="00B0234B">
      <w:pPr>
        <w:pStyle w:val="Textoindependiente"/>
        <w:spacing w:before="1"/>
        <w:ind w:left="0"/>
      </w:pPr>
    </w:p>
    <w:p w14:paraId="7B740125" w14:textId="77777777" w:rsidR="00B0234B" w:rsidRDefault="004A21FF">
      <w:pPr>
        <w:pStyle w:val="Textoindependiente"/>
      </w:pPr>
      <w:r>
        <w:t xml:space="preserve">Distrito de Sant Andreu</w:t>
      </w:r>
    </w:p>
    <w:p w14:paraId="2C5CE01A" w14:textId="77777777" w:rsidR="00B0234B" w:rsidRDefault="00B0234B">
      <w:pPr>
        <w:pStyle w:val="Textoindependiente"/>
        <w:spacing w:before="1"/>
        <w:ind w:left="0"/>
      </w:pPr>
    </w:p>
    <w:p w14:paraId="020E226F" w14:textId="77777777" w:rsidR="00B0234B" w:rsidRDefault="004A21FF">
      <w:pPr>
        <w:pStyle w:val="Prrafodelista"/>
        <w:numPr>
          <w:ilvl w:val="0"/>
          <w:numId w:val="1"/>
        </w:numPr>
        <w:tabs>
          <w:tab w:val="left" w:pos="463"/>
          <w:tab w:val="left" w:pos="1343"/>
        </w:tabs>
        <w:ind w:left="1343" w:right="48" w:hanging="1275"/>
        <w:jc w:val="both"/>
        <w:rPr>
          <w:sz w:val="20"/>
        </w:rPr>
      </w:pPr>
      <w:r>
        <w:rPr>
          <w:sz w:val="20"/>
        </w:rPr>
        <w:t xml:space="preserve">–</w:t>
      </w:r>
      <w:r>
        <w:rPr>
          <w:sz w:val="20"/>
        </w:rPr>
        <w:tab/>
      </w:r>
      <w:r>
        <w:rPr>
          <w:sz w:val="20"/>
        </w:rPr>
        <w:t xml:space="preserve">(25PL17123) APROBAR definitivamente, de conformidad con el artículo 68.1 c) de la Carta municipal de Barcelona, el Plan especial urbanístico y de mejora urbana para la regulación del equipamiento del Passadís de Trinitat Vella, situado en la Vía Barcino, 75-77, y la calle de la Mare de Déu de Lorda, 2-10, en el barrio de Trinitat Vella, en el distrito de Sant Andreu, de iniciativa pública municipal; con las modificaciones respecto del documento aprobado inicialmente a que hace referencia el informe conjunto de la Dirección de Servicios de Planeamiento y la Dirección de Servicios de Actuación Urbanística que consta en el expediente y se da por íntegramente reproducido.</w:t>
      </w:r>
    </w:p>
    <w:p w14:paraId="734BBFC2" w14:textId="77777777" w:rsidR="00B0234B" w:rsidRDefault="004A21FF">
      <w:pPr>
        <w:pStyle w:val="Prrafodelista"/>
        <w:numPr>
          <w:ilvl w:val="0"/>
          <w:numId w:val="1"/>
        </w:numPr>
        <w:tabs>
          <w:tab w:val="left" w:pos="463"/>
          <w:tab w:val="left" w:pos="1343"/>
        </w:tabs>
        <w:spacing w:before="242"/>
        <w:ind w:left="1343" w:right="46" w:hanging="1275"/>
        <w:jc w:val="both"/>
        <w:rPr>
          <w:sz w:val="20"/>
        </w:rPr>
      </w:pPr>
      <w:r>
        <w:rPr>
          <w:sz w:val="20"/>
        </w:rPr>
        <w:t xml:space="preserve">–</w:t>
      </w:r>
      <w:r>
        <w:rPr>
          <w:sz w:val="20"/>
        </w:rPr>
        <w:tab/>
      </w:r>
      <w:r>
        <w:rPr>
          <w:sz w:val="20"/>
        </w:rPr>
        <w:t xml:space="preserve">(25PL17138) APROBAR definitivamente, de conformidad con el artículo 68 de la Carta municipal de Barcelona, la modificación del Plan especial urbanístico para la ordenación del equipamiento situado en la calle de Berenguer de Palou, 68-80, en el distrito de Sant Andreu, de iniciativa pública del Consorcio de Educación de Barcelona, con las modificaciones respecto al documento aprobado inicialmente a que hace referencia el informe conjunto de la Dirección de Servicios de Planeamiento y la Dirección de Servicios de Actuación Urbanística, que consta en el expediente y a efectos de motivación se incorpora a este acuerdo.</w:t>
      </w:r>
    </w:p>
    <w:p w14:paraId="3C08619A" w14:textId="77777777" w:rsidR="00B0234B" w:rsidRDefault="00B0234B">
      <w:pPr>
        <w:pStyle w:val="Textoindependiente"/>
        <w:spacing w:before="2"/>
        <w:ind w:left="0"/>
      </w:pPr>
    </w:p>
    <w:p w14:paraId="28951F8C" w14:textId="77777777" w:rsidR="00B0234B" w:rsidRDefault="004A21FF">
      <w:pPr>
        <w:pStyle w:val="Prrafodelista"/>
        <w:numPr>
          <w:ilvl w:val="0"/>
          <w:numId w:val="1"/>
        </w:numPr>
        <w:tabs>
          <w:tab w:val="left" w:pos="463"/>
          <w:tab w:val="left" w:pos="1343"/>
        </w:tabs>
        <w:ind w:left="1343" w:right="43" w:hanging="1275"/>
        <w:jc w:val="both"/>
        <w:rPr>
          <w:sz w:val="20"/>
        </w:rPr>
      </w:pPr>
      <w:r>
        <w:rPr>
          <w:sz w:val="20"/>
        </w:rPr>
        <w:t xml:space="preserve">– PRIMERO. CREAR una comisión no permanente de estudio para evitar la compra con fines especulativos en el ámbito de vivienda en la ciudad de Barcelona.</w:t>
      </w:r>
      <w:r>
        <w:rPr>
          <w:sz w:val="20"/>
        </w:rPr>
        <w:t xml:space="preserve"> </w:t>
      </w:r>
      <w:r>
        <w:rPr>
          <w:sz w:val="20"/>
        </w:rPr>
        <w:t xml:space="preserve">1.1.</w:t>
      </w:r>
      <w:r>
        <w:rPr>
          <w:sz w:val="20"/>
        </w:rPr>
        <w:t xml:space="preserve"> </w:t>
      </w:r>
      <w:r>
        <w:rPr>
          <w:sz w:val="20"/>
        </w:rPr>
        <w:t xml:space="preserve">Objeto de la comisión:</w:t>
      </w:r>
      <w:r>
        <w:rPr>
          <w:sz w:val="20"/>
        </w:rPr>
        <w:t xml:space="preserve"> </w:t>
      </w:r>
      <w:r>
        <w:rPr>
          <w:sz w:val="20"/>
        </w:rPr>
        <w:t xml:space="preserve">Estudiar y analizar con profundidad las opciones de regulación y las experiencias internacionales más efectivas para evitar la compra con fines especulativos en el ámbito de vivienda en la ciudad de Barcelona.</w:t>
      </w:r>
      <w:r>
        <w:rPr>
          <w:sz w:val="20"/>
        </w:rPr>
        <w:t xml:space="preserve"> </w:t>
      </w:r>
      <w:r>
        <w:rPr>
          <w:sz w:val="20"/>
        </w:rPr>
        <w:t xml:space="preserve">1.2.</w:t>
      </w:r>
      <w:r>
        <w:rPr>
          <w:sz w:val="20"/>
        </w:rPr>
        <w:t xml:space="preserve"> </w:t>
      </w:r>
      <w:r>
        <w:rPr>
          <w:sz w:val="20"/>
        </w:rPr>
        <w:t xml:space="preserve">Composición de la comisión:</w:t>
      </w:r>
      <w:r>
        <w:rPr>
          <w:sz w:val="20"/>
        </w:rPr>
        <w:t xml:space="preserve"> </w:t>
      </w:r>
      <w:r>
        <w:rPr>
          <w:sz w:val="20"/>
        </w:rPr>
        <w:t xml:space="preserve">la comisión estará integrada por dos concejales/as de cada uno de los grupos municipales.</w:t>
      </w:r>
      <w:r>
        <w:rPr>
          <w:sz w:val="20"/>
        </w:rPr>
        <w:t xml:space="preserve"> </w:t>
      </w:r>
      <w:r>
        <w:rPr>
          <w:sz w:val="20"/>
        </w:rPr>
        <w:t xml:space="preserve">1.3.</w:t>
      </w:r>
      <w:r>
        <w:rPr>
          <w:sz w:val="20"/>
        </w:rPr>
        <w:t xml:space="preserve"> </w:t>
      </w:r>
      <w:r>
        <w:rPr>
          <w:sz w:val="20"/>
        </w:rPr>
        <w:t xml:space="preserve">Régimen de funcionamiento:</w:t>
      </w:r>
      <w:r>
        <w:rPr>
          <w:sz w:val="20"/>
        </w:rPr>
        <w:t xml:space="preserve"> </w:t>
      </w:r>
      <w:r>
        <w:rPr>
          <w:sz w:val="20"/>
        </w:rPr>
        <w:t xml:space="preserve">Se celebrarán un mínimo de cinco sesiones en el ámbito de la misma comisión.</w:t>
      </w:r>
      <w:r>
        <w:rPr>
          <w:sz w:val="20"/>
        </w:rPr>
        <w:t xml:space="preserve"> </w:t>
      </w:r>
      <w:r>
        <w:rPr>
          <w:sz w:val="20"/>
        </w:rPr>
        <w:t xml:space="preserve">La primera sesión será la de constitución de la comisión, en la que se aprobarán las normas de funcionamiento y el calendario de trabajo.</w:t>
      </w:r>
      <w:r>
        <w:rPr>
          <w:sz w:val="20"/>
        </w:rPr>
        <w:t xml:space="preserve"> </w:t>
      </w:r>
      <w:r>
        <w:rPr>
          <w:sz w:val="20"/>
        </w:rPr>
        <w:t xml:space="preserve">La sesión 2.ª incluirá la presentación de un informe del Gobierno sobre el tema por tratar; las sesiones 2.ª, 3.ª y 4.ª serán las comparecencias de los expertos y las intervenciones de los grupos municipales, y la sesión 5.ª será la de conclusiones, donde se presentará el informe de conclusiones e intervendrán los grupos municipales.</w:t>
      </w:r>
      <w:r>
        <w:rPr>
          <w:sz w:val="20"/>
        </w:rPr>
        <w:t xml:space="preserve"> </w:t>
      </w:r>
      <w:r>
        <w:rPr>
          <w:sz w:val="20"/>
        </w:rPr>
        <w:t xml:space="preserve">La comisión tomará los acuerdos por mayoría ponderada, sus sesiones tendrán carácter público y podrá requerir la presencia de personas que considere adecuadas para el cumplimiento de su cometido, de acuerdo con los criterios análogos establecidos en el artículo 39 del ROM.</w:t>
      </w:r>
      <w:r>
        <w:rPr>
          <w:sz w:val="20"/>
        </w:rPr>
        <w:t xml:space="preserve"> </w:t>
      </w:r>
      <w:r>
        <w:rPr>
          <w:sz w:val="20"/>
        </w:rPr>
        <w:t xml:space="preserve">1.4.</w:t>
      </w:r>
      <w:r>
        <w:rPr>
          <w:sz w:val="20"/>
        </w:rPr>
        <w:t xml:space="preserve"> </w:t>
      </w:r>
      <w:r>
        <w:rPr>
          <w:sz w:val="20"/>
        </w:rPr>
        <w:t xml:space="preserve">La comisión no permanente de estudio se extinguirá automáticamente una vez celebrada la sesión de conclusiones.</w:t>
      </w:r>
      <w:r>
        <w:rPr>
          <w:sz w:val="20"/>
        </w:rPr>
        <w:t xml:space="preserve"> </w:t>
      </w:r>
      <w:r>
        <w:rPr>
          <w:sz w:val="20"/>
        </w:rPr>
        <w:t xml:space="preserve">SEGUNDO. DESIGNAR como presidenta de la comisión a la Iltre. Sra. Elisenda Alamany Gutiérrez y, como vicepresidente, al Ilmo. Sr. Jordi Valls Riera.</w:t>
      </w:r>
    </w:p>
    <w:p w14:paraId="7BE80616" w14:textId="77777777" w:rsidR="00B0234B" w:rsidRDefault="00B0234B">
      <w:pPr>
        <w:pStyle w:val="Textoindependiente"/>
        <w:spacing w:before="1"/>
        <w:ind w:left="0"/>
      </w:pPr>
    </w:p>
    <w:p w14:paraId="0F3E7E18" w14:textId="77777777" w:rsidR="00B0234B" w:rsidRDefault="004A21FF">
      <w:pPr>
        <w:pStyle w:val="Textoindependiente"/>
      </w:pPr>
      <w:r>
        <w:t xml:space="preserve">d) Proposiciones</w:t>
      </w:r>
    </w:p>
    <w:p w14:paraId="6B781B2F" w14:textId="77777777" w:rsidR="00B0234B" w:rsidRDefault="00B0234B">
      <w:pPr>
        <w:pStyle w:val="Textoindependiente"/>
        <w:sectPr w:rsidR="00B0234B">
          <w:pgSz w:w="11910" w:h="16840"/>
          <w:pgMar w:top="1320" w:right="992" w:bottom="1140" w:left="992" w:header="0" w:footer="948" w:gutter="0"/>
          <w:cols w:space="720"/>
        </w:sectPr>
      </w:pPr>
    </w:p>
    <w:p w14:paraId="79B7CA50" w14:textId="77777777" w:rsidR="00B0234B" w:rsidRDefault="004A21FF">
      <w:pPr>
        <w:pStyle w:val="Prrafodelista"/>
        <w:numPr>
          <w:ilvl w:val="0"/>
          <w:numId w:val="2"/>
        </w:numPr>
        <w:tabs>
          <w:tab w:val="left" w:pos="1656"/>
        </w:tabs>
        <w:spacing w:before="83"/>
        <w:ind w:left="1656" w:hanging="313"/>
        <w:rPr>
          <w:sz w:val="20"/>
        </w:rPr>
      </w:pPr>
      <w:r>
        <w:rPr>
          <w:sz w:val="20"/>
          <w:u w:val="single"/>
        </w:rPr>
        <w:t xml:space="preserve">Parte de impulso y control</w:t>
      </w:r>
    </w:p>
    <w:p w14:paraId="1AD9632A" w14:textId="77777777" w:rsidR="00B0234B" w:rsidRDefault="00B0234B">
      <w:pPr>
        <w:pStyle w:val="Textoindependiente"/>
        <w:spacing w:before="1"/>
        <w:ind w:left="0"/>
      </w:pPr>
    </w:p>
    <w:p w14:paraId="20BDFEBA" w14:textId="77777777" w:rsidR="00B0234B" w:rsidRDefault="004A21FF">
      <w:pPr>
        <w:pStyle w:val="Prrafodelista"/>
        <w:numPr>
          <w:ilvl w:val="1"/>
          <w:numId w:val="2"/>
        </w:numPr>
        <w:tabs>
          <w:tab w:val="left" w:pos="1622"/>
        </w:tabs>
        <w:spacing w:line="243" w:lineRule="exact"/>
        <w:ind w:left="1622" w:hanging="279"/>
        <w:rPr>
          <w:sz w:val="20"/>
        </w:rPr>
      </w:pPr>
      <w:r>
        <w:rPr>
          <w:sz w:val="20"/>
          <w:i w:val="false"/>
          <w:iCs w:val="false"/>
          <w:i/>
          <w:iCs/>
          <w:i w:val="false"/>
          <w:iCs w:val="false"/>
        </w:rPr>
        <w:t xml:space="preserve">Proposiciones-declaraciones de grupo</w:t>
      </w:r>
    </w:p>
    <w:p w14:paraId="33E1EF73" w14:textId="77777777" w:rsidR="00B0234B" w:rsidRDefault="004A21FF">
      <w:pPr>
        <w:pStyle w:val="Prrafodelista"/>
        <w:numPr>
          <w:ilvl w:val="1"/>
          <w:numId w:val="2"/>
        </w:numPr>
        <w:tabs>
          <w:tab w:val="left" w:pos="1627"/>
        </w:tabs>
        <w:spacing w:line="242" w:lineRule="exact"/>
        <w:ind w:left="1627" w:hanging="284"/>
        <w:rPr>
          <w:sz w:val="20"/>
        </w:rPr>
      </w:pPr>
      <w:r>
        <w:rPr>
          <w:sz w:val="20"/>
        </w:rPr>
        <w:t xml:space="preserve">Proposiciones con contenido de declaración institucional</w:t>
      </w:r>
    </w:p>
    <w:p w14:paraId="7DABEC5C" w14:textId="77777777" w:rsidR="00B0234B" w:rsidRDefault="004A21FF">
      <w:pPr>
        <w:pStyle w:val="Prrafodelista"/>
        <w:numPr>
          <w:ilvl w:val="1"/>
          <w:numId w:val="2"/>
        </w:numPr>
        <w:tabs>
          <w:tab w:val="left" w:pos="1605"/>
        </w:tabs>
        <w:spacing w:line="242" w:lineRule="exact"/>
        <w:ind w:left="1605" w:hanging="262"/>
        <w:rPr>
          <w:sz w:val="20"/>
        </w:rPr>
      </w:pPr>
      <w:r>
        <w:rPr>
          <w:sz w:val="20"/>
        </w:rPr>
        <w:t xml:space="preserve">Ruegos</w:t>
      </w:r>
    </w:p>
    <w:p w14:paraId="4797809B" w14:textId="77777777" w:rsidR="00B0234B" w:rsidRDefault="004A21FF">
      <w:pPr>
        <w:pStyle w:val="Prrafodelista"/>
        <w:numPr>
          <w:ilvl w:val="1"/>
          <w:numId w:val="2"/>
        </w:numPr>
        <w:tabs>
          <w:tab w:val="left" w:pos="1627"/>
        </w:tabs>
        <w:spacing w:line="243" w:lineRule="exact"/>
        <w:ind w:left="1627" w:hanging="284"/>
        <w:rPr>
          <w:sz w:val="20"/>
        </w:rPr>
      </w:pPr>
      <w:r>
        <w:rPr>
          <w:sz w:val="20"/>
        </w:rPr>
        <w:t xml:space="preserve">Preguntas</w:t>
      </w:r>
    </w:p>
    <w:p w14:paraId="1A2D8577" w14:textId="77777777" w:rsidR="00B0234B" w:rsidRDefault="004A21FF">
      <w:pPr>
        <w:pStyle w:val="Prrafodelista"/>
        <w:numPr>
          <w:ilvl w:val="1"/>
          <w:numId w:val="2"/>
        </w:numPr>
        <w:tabs>
          <w:tab w:val="left" w:pos="1620"/>
        </w:tabs>
        <w:spacing w:before="2"/>
        <w:ind w:left="1620" w:hanging="277"/>
        <w:rPr>
          <w:sz w:val="20"/>
        </w:rPr>
      </w:pPr>
      <w:r>
        <w:rPr>
          <w:sz w:val="20"/>
          <w:i w:val="false"/>
          <w:iCs w:val="false"/>
          <w:i/>
          <w:iCs/>
        </w:rPr>
        <w:t xml:space="preserve">Seguimiento de proposiciones-declaraciones de grupo</w:t>
      </w:r>
    </w:p>
    <w:p w14:paraId="5F65E0D3" w14:textId="77777777" w:rsidR="00B0234B" w:rsidRDefault="004A21FF">
      <w:pPr>
        <w:pStyle w:val="Prrafodelista"/>
        <w:numPr>
          <w:ilvl w:val="0"/>
          <w:numId w:val="2"/>
        </w:numPr>
        <w:tabs>
          <w:tab w:val="left" w:pos="1630"/>
        </w:tabs>
        <w:spacing w:before="242"/>
        <w:ind w:left="1630" w:hanging="287"/>
        <w:rPr>
          <w:sz w:val="20"/>
        </w:rPr>
      </w:pPr>
      <w:r>
        <w:rPr>
          <w:sz w:val="20"/>
          <w:u w:val="single"/>
        </w:rPr>
        <w:t xml:space="preserve">Mociones</w:t>
      </w:r>
    </w:p>
    <w:p w14:paraId="626EDA23" w14:textId="77777777" w:rsidR="00B0234B" w:rsidRDefault="00B0234B">
      <w:pPr>
        <w:pStyle w:val="Textoindependiente"/>
        <w:ind w:left="0"/>
      </w:pPr>
    </w:p>
    <w:p w14:paraId="51B36899" w14:textId="77777777" w:rsidR="00B0234B" w:rsidRDefault="004A21FF">
      <w:pPr>
        <w:pStyle w:val="Prrafodelista"/>
        <w:numPr>
          <w:ilvl w:val="0"/>
          <w:numId w:val="2"/>
        </w:numPr>
        <w:tabs>
          <w:tab w:val="left" w:pos="1618"/>
        </w:tabs>
        <w:spacing w:before="1"/>
        <w:ind w:left="1618" w:hanging="275"/>
        <w:rPr>
          <w:sz w:val="20"/>
        </w:rPr>
      </w:pPr>
      <w:r>
        <w:rPr>
          <w:sz w:val="20"/>
          <w:u w:val="single"/>
        </w:rPr>
        <w:t xml:space="preserve">Declaraciones institucionales</w:t>
      </w:r>
    </w:p>
    <w:sectPr w:rsidR="00B0234B">
      <w:pgSz w:w="11910" w:h="16840"/>
      <w:pgMar w:top="1560" w:right="992" w:bottom="1140" w:left="992"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442D" w14:textId="77777777" w:rsidR="004A21FF" w:rsidRDefault="004A21FF">
      <w:r>
        <w:separator/>
      </w:r>
    </w:p>
  </w:endnote>
  <w:endnote w:type="continuationSeparator" w:id="0">
    <w:p w14:paraId="1454885A" w14:textId="77777777" w:rsidR="004A21FF" w:rsidRDefault="004A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5C3A" w14:textId="77777777" w:rsidR="00B0234B" w:rsidRDefault="004A21FF">
    <w:pPr>
      <w:pStyle w:val="Textoindependiente"/>
      <w:spacing w:line="14" w:lineRule="auto"/>
      <w:ind w:left="0"/>
    </w:pPr>
    <w:r>
      <mc:AlternateContent>
        <mc:Choice Requires="wps">
          <w:drawing>
            <wp:anchor distT="0" distB="0" distL="0" distR="0" simplePos="0" relativeHeight="487523328" behindDoc="1" locked="0" layoutInCell="1" allowOverlap="1" wp14:anchorId="721C941D" wp14:editId="4D6B1FCF">
              <wp:simplePos x="0" y="0"/>
              <wp:positionH relativeFrom="page">
                <wp:posOffset>6378702</wp:posOffset>
              </wp:positionH>
              <wp:positionV relativeFrom="page">
                <wp:posOffset>9950663</wp:posOffset>
              </wp:positionV>
              <wp:extent cx="499109" cy="273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273050"/>
                      </a:xfrm>
                      <a:prstGeom prst="rect">
                        <a:avLst/>
                      </a:prstGeom>
                    </wps:spPr>
                    <wps:txbx>
                      <w:txbxContent>
                        <w:p w14:paraId="21B02B08" w14:textId="77777777" w:rsidR="00B0234B" w:rsidRDefault="004A21FF">
                          <w:pPr>
                            <w:spacing w:before="21"/>
                            <w:ind w:right="18"/>
                            <w:jc w:val="right"/>
                            <w:rPr>
                              <w:b/>
                              <w:sz w:val="16"/>
                            </w:rPr>
                          </w:pP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sz w:val="16"/>
                            </w:rPr>
                            <w:t xml:space="preserve">/</w:t>
                          </w:r>
                          <w:r>
                            <w:rPr>
                              <w:b/>
                              <w:sz w:val="16"/>
                            </w:rPr>
                            <w:fldChar w:fldCharType="begin" w:dirty="true"/>
                          </w:r>
                          <w:r>
                            <w:rPr>
                              <w:b/>
                              <w:sz w:val="16"/>
                            </w:rPr>
                            <w:instrText xml:space="preserve"> NUMPAGES </w:instrText>
                          </w:r>
                          <w:r>
                            <w:rPr>
                              <w:b/>
                              <w:sz w:val="16"/>
                            </w:rPr>
                            <w:fldChar w:fldCharType="separate"/>
                          </w:r>
                          <w:r>
                            <w:rPr>
                              <w:b/>
                              <w:sz w:val="16"/>
                            </w:rPr>
                            <w:t>5</w:t>
                          </w:r>
                          <w:r>
                            <w:rPr>
                              <w:b/>
                              <w:sz w:val="16"/>
                            </w:rPr>
                            <w:fldChar w:fldCharType="end"/>
                          </w:r>
                        </w:p>
                        <w:p w14:paraId="7E6F9BC8" w14:textId="77777777" w:rsidR="00B0234B" w:rsidRDefault="004A21FF">
                          <w:pPr>
                            <w:ind w:right="18"/>
                            <w:jc w:val="right"/>
                            <w:rPr>
                              <w:sz w:val="16"/>
                            </w:rPr>
                          </w:pPr>
                          <w:r>
                            <w:rPr>
                              <w:sz w:val="16"/>
                            </w:rPr>
                            <w:t xml:space="preserve">CP 13/25</w:t>
                          </w:r>
                        </w:p>
                      </w:txbxContent>
                    </wps:txbx>
                    <wps:bodyPr wrap="square" lIns="0" tIns="0" rIns="0" bIns="0" rtlCol="0">
                      <a:noAutofit/>
                    </wps:bodyPr>
                  </wps:wsp>
                </a:graphicData>
              </a:graphic>
            </wp:anchor>
          </w:drawing>
        </mc:Choice>
        <mc:Fallback>
          <w:pict>
            <v:shapetype w14:anchorId="721C941D" id="_x0000_t202" coordsize="21600,21600" o:spt="202" path="m,l,21600r21600,l21600,xe">
              <v:stroke joinstyle="miter"/>
              <v:path gradientshapeok="t" o:connecttype="rect"/>
            </v:shapetype>
            <v:shape id="Textbox 1" o:spid="_x0000_s1026" type="#_x0000_t202" style="position:absolute;margin-left:502.25pt;margin-top:783.5pt;width:39.3pt;height:21.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" filled="f" stroked="f">
              <v:textbox inset="0,0,0,0">
                <w:txbxContent>
                  <w:p w14:paraId="21B02B08" w14:textId="77777777" w:rsidR="00B0234B" w:rsidRDefault="004A21FF">
                    <w:pPr>
                      <w:spacing w:before="21"/>
                      <w:ind w:right="18"/>
                      <w:jc w:val="right"/>
                      <w:rPr>
                        <w:b/>
                        <w:sz w:val="16"/>
                      </w:rPr>
                    </w:pP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sz w:val="16"/>
                      </w:rPr>
                      <w:t xml:space="preserve">/</w:t>
                    </w:r>
                    <w:r>
                      <w:rPr>
                        <w:b/>
                        <w:sz w:val="16"/>
                      </w:rPr>
                      <w:fldChar w:fldCharType="begin" w:dirty="true"/>
                    </w:r>
                    <w:r>
                      <w:rPr>
                        <w:b/>
                        <w:sz w:val="16"/>
                      </w:rPr>
                      <w:instrText xml:space="preserve"> NUMPAGES </w:instrText>
                    </w:r>
                    <w:r>
                      <w:rPr>
                        <w:b/>
                        <w:sz w:val="16"/>
                      </w:rPr>
                      <w:fldChar w:fldCharType="separate"/>
                    </w:r>
                    <w:r>
                      <w:rPr>
                        <w:b/>
                        <w:sz w:val="16"/>
                      </w:rPr>
                      <w:t>5</w:t>
                    </w:r>
                    <w:r>
                      <w:rPr>
                        <w:b/>
                        <w:sz w:val="16"/>
                      </w:rPr>
                      <w:fldChar w:fldCharType="end"/>
                    </w:r>
                  </w:p>
                  <w:p w14:paraId="7E6F9BC8" w14:textId="77777777" w:rsidR="00B0234B" w:rsidRDefault="004A21FF">
                    <w:pPr>
                      <w:ind w:right="18"/>
                      <w:jc w:val="right"/>
                      <w:rPr>
                        <w:sz w:val="16"/>
                      </w:rPr>
                    </w:pPr>
                    <w:r>
                      <w:rPr>
                        <w:sz w:val="16"/>
                      </w:rPr>
                      <w:t xml:space="preserve">CP 13/25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A9AC" w14:textId="77777777" w:rsidR="004A21FF" w:rsidRDefault="004A21FF">
      <w:r>
        <w:separator/>
      </w:r>
    </w:p>
  </w:footnote>
  <w:footnote w:type="continuationSeparator" w:id="0">
    <w:p w14:paraId="707617F0" w14:textId="77777777" w:rsidR="004A21FF" w:rsidRDefault="004A2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514"/>
    <w:multiLevelType w:val="hybridMultilevel"/>
    <w:tmpl w:val="A26CAB40"/>
    <w:lvl w:ilvl="0" w:tplc="3E8AAAB8">
      <w:start w:val="1"/>
      <w:numFmt w:val="decimal"/>
      <w:lvlText w:val="%1."/>
      <w:lvlJc w:val="left"/>
      <w:pPr>
        <w:ind w:left="338" w:hanging="270"/>
        <w:jc w:val="left"/>
      </w:pPr>
      <w:rPr>
        <w:rFonts w:ascii="Verdana" w:eastAsia="Verdana" w:hAnsi="Verdana" w:cs="Verdana" w:hint="default"/>
        <w:b w:val="0"/>
        <w:bCs w:val="0"/>
        <w:i w:val="0"/>
        <w:iCs w:val="0"/>
        <w:spacing w:val="0"/>
        <w:w w:val="99"/>
        <w:sz w:val="20"/>
        <w:szCs w:val="20"/>
        <w:lang w:val="ca-ES" w:eastAsia="en-US" w:bidi="ar-SA"/>
      </w:rPr>
    </w:lvl>
    <w:lvl w:ilvl="1" w:tplc="031EF5BE">
      <w:start w:val="2"/>
      <w:numFmt w:val="lowerLetter"/>
      <w:lvlText w:val="%2)"/>
      <w:lvlJc w:val="left"/>
      <w:pPr>
        <w:ind w:left="1629" w:hanging="286"/>
        <w:jc w:val="left"/>
      </w:pPr>
      <w:rPr>
        <w:rFonts w:ascii="Verdana" w:eastAsia="Verdana" w:hAnsi="Verdana" w:cs="Verdana" w:hint="default"/>
        <w:b w:val="0"/>
        <w:bCs w:val="0"/>
        <w:i w:val="0"/>
        <w:iCs w:val="0"/>
        <w:spacing w:val="0"/>
        <w:w w:val="99"/>
        <w:sz w:val="20"/>
        <w:szCs w:val="20"/>
        <w:lang w:val="ca-ES" w:eastAsia="en-US" w:bidi="ar-SA"/>
      </w:rPr>
    </w:lvl>
    <w:lvl w:ilvl="2" w:tplc="FFD07DA8">
      <w:numFmt w:val="bullet"/>
      <w:lvlText w:val="•"/>
      <w:lvlJc w:val="left"/>
      <w:pPr>
        <w:ind w:left="2542" w:hanging="286"/>
      </w:pPr>
      <w:rPr>
        <w:rFonts w:hint="default"/>
        <w:lang w:val="ca-ES" w:eastAsia="en-US" w:bidi="ar-SA"/>
      </w:rPr>
    </w:lvl>
    <w:lvl w:ilvl="3" w:tplc="250A4366">
      <w:numFmt w:val="bullet"/>
      <w:lvlText w:val="•"/>
      <w:lvlJc w:val="left"/>
      <w:pPr>
        <w:ind w:left="3464" w:hanging="286"/>
      </w:pPr>
      <w:rPr>
        <w:rFonts w:hint="default"/>
        <w:lang w:val="ca-ES" w:eastAsia="en-US" w:bidi="ar-SA"/>
      </w:rPr>
    </w:lvl>
    <w:lvl w:ilvl="4" w:tplc="1A8844CC">
      <w:numFmt w:val="bullet"/>
      <w:lvlText w:val="•"/>
      <w:lvlJc w:val="left"/>
      <w:pPr>
        <w:ind w:left="4387" w:hanging="286"/>
      </w:pPr>
      <w:rPr>
        <w:rFonts w:hint="default"/>
        <w:lang w:val="ca-ES" w:eastAsia="en-US" w:bidi="ar-SA"/>
      </w:rPr>
    </w:lvl>
    <w:lvl w:ilvl="5" w:tplc="BECC4DAC">
      <w:numFmt w:val="bullet"/>
      <w:lvlText w:val="•"/>
      <w:lvlJc w:val="left"/>
      <w:pPr>
        <w:ind w:left="5309" w:hanging="286"/>
      </w:pPr>
      <w:rPr>
        <w:rFonts w:hint="default"/>
        <w:lang w:val="ca-ES" w:eastAsia="en-US" w:bidi="ar-SA"/>
      </w:rPr>
    </w:lvl>
    <w:lvl w:ilvl="6" w:tplc="0F7A07D0">
      <w:numFmt w:val="bullet"/>
      <w:lvlText w:val="•"/>
      <w:lvlJc w:val="left"/>
      <w:pPr>
        <w:ind w:left="6232" w:hanging="286"/>
      </w:pPr>
      <w:rPr>
        <w:rFonts w:hint="default"/>
        <w:lang w:val="ca-ES" w:eastAsia="en-US" w:bidi="ar-SA"/>
      </w:rPr>
    </w:lvl>
    <w:lvl w:ilvl="7" w:tplc="F8FC7228">
      <w:numFmt w:val="bullet"/>
      <w:lvlText w:val="•"/>
      <w:lvlJc w:val="left"/>
      <w:pPr>
        <w:ind w:left="7154" w:hanging="286"/>
      </w:pPr>
      <w:rPr>
        <w:rFonts w:hint="default"/>
        <w:lang w:val="ca-ES" w:eastAsia="en-US" w:bidi="ar-SA"/>
      </w:rPr>
    </w:lvl>
    <w:lvl w:ilvl="8" w:tplc="0226CA7C">
      <w:numFmt w:val="bullet"/>
      <w:lvlText w:val="•"/>
      <w:lvlJc w:val="left"/>
      <w:pPr>
        <w:ind w:left="8077" w:hanging="286"/>
      </w:pPr>
      <w:rPr>
        <w:rFonts w:hint="default"/>
        <w:lang w:val="ca-ES" w:eastAsia="en-US" w:bidi="ar-SA"/>
      </w:rPr>
    </w:lvl>
  </w:abstractNum>
  <w:abstractNum w:abstractNumId="1" w15:restartNumberingAfterBreak="0">
    <w:nsid w:val="56D02BA6"/>
    <w:multiLevelType w:val="hybridMultilevel"/>
    <w:tmpl w:val="58FC124E"/>
    <w:lvl w:ilvl="0" w:tplc="8050F400">
      <w:start w:val="1"/>
      <w:numFmt w:val="upperLetter"/>
      <w:lvlText w:val="%1)"/>
      <w:lvlJc w:val="left"/>
      <w:pPr>
        <w:ind w:left="1641" w:hanging="298"/>
        <w:jc w:val="left"/>
      </w:pPr>
      <w:rPr>
        <w:rFonts w:ascii="Verdana" w:eastAsia="Verdana" w:hAnsi="Verdana" w:cs="Verdana" w:hint="default"/>
        <w:b w:val="0"/>
        <w:bCs w:val="0"/>
        <w:i w:val="0"/>
        <w:iCs w:val="0"/>
        <w:spacing w:val="-1"/>
        <w:w w:val="99"/>
        <w:sz w:val="20"/>
        <w:szCs w:val="20"/>
        <w:lang w:val="ca-ES" w:eastAsia="en-US" w:bidi="ar-SA"/>
      </w:rPr>
    </w:lvl>
    <w:lvl w:ilvl="1" w:tplc="64B6F378">
      <w:start w:val="1"/>
      <w:numFmt w:val="lowerLetter"/>
      <w:lvlText w:val="%2)"/>
      <w:lvlJc w:val="left"/>
      <w:pPr>
        <w:ind w:left="1624" w:hanging="281"/>
        <w:jc w:val="left"/>
      </w:pPr>
      <w:rPr>
        <w:rFonts w:ascii="Verdana" w:eastAsia="Verdana" w:hAnsi="Verdana" w:cs="Verdana" w:hint="default"/>
        <w:b w:val="0"/>
        <w:bCs w:val="0"/>
        <w:i w:val="0"/>
        <w:iCs w:val="0"/>
        <w:spacing w:val="-1"/>
        <w:w w:val="99"/>
        <w:sz w:val="20"/>
        <w:szCs w:val="20"/>
        <w:lang w:val="ca-ES" w:eastAsia="en-US" w:bidi="ar-SA"/>
      </w:rPr>
    </w:lvl>
    <w:lvl w:ilvl="2" w:tplc="059694F8">
      <w:numFmt w:val="bullet"/>
      <w:lvlText w:val="•"/>
      <w:lvlJc w:val="left"/>
      <w:pPr>
        <w:ind w:left="2560" w:hanging="281"/>
      </w:pPr>
      <w:rPr>
        <w:rFonts w:hint="default"/>
        <w:lang w:val="ca-ES" w:eastAsia="en-US" w:bidi="ar-SA"/>
      </w:rPr>
    </w:lvl>
    <w:lvl w:ilvl="3" w:tplc="5A20FB2A">
      <w:numFmt w:val="bullet"/>
      <w:lvlText w:val="•"/>
      <w:lvlJc w:val="left"/>
      <w:pPr>
        <w:ind w:left="3480" w:hanging="281"/>
      </w:pPr>
      <w:rPr>
        <w:rFonts w:hint="default"/>
        <w:lang w:val="ca-ES" w:eastAsia="en-US" w:bidi="ar-SA"/>
      </w:rPr>
    </w:lvl>
    <w:lvl w:ilvl="4" w:tplc="0A8029CE">
      <w:numFmt w:val="bullet"/>
      <w:lvlText w:val="•"/>
      <w:lvlJc w:val="left"/>
      <w:pPr>
        <w:ind w:left="4400" w:hanging="281"/>
      </w:pPr>
      <w:rPr>
        <w:rFonts w:hint="default"/>
        <w:lang w:val="ca-ES" w:eastAsia="en-US" w:bidi="ar-SA"/>
      </w:rPr>
    </w:lvl>
    <w:lvl w:ilvl="5" w:tplc="3654B126">
      <w:numFmt w:val="bullet"/>
      <w:lvlText w:val="•"/>
      <w:lvlJc w:val="left"/>
      <w:pPr>
        <w:ind w:left="5321" w:hanging="281"/>
      </w:pPr>
      <w:rPr>
        <w:rFonts w:hint="default"/>
        <w:lang w:val="ca-ES" w:eastAsia="en-US" w:bidi="ar-SA"/>
      </w:rPr>
    </w:lvl>
    <w:lvl w:ilvl="6" w:tplc="6B2CEEC6">
      <w:numFmt w:val="bullet"/>
      <w:lvlText w:val="•"/>
      <w:lvlJc w:val="left"/>
      <w:pPr>
        <w:ind w:left="6241" w:hanging="281"/>
      </w:pPr>
      <w:rPr>
        <w:rFonts w:hint="default"/>
        <w:lang w:val="ca-ES" w:eastAsia="en-US" w:bidi="ar-SA"/>
      </w:rPr>
    </w:lvl>
    <w:lvl w:ilvl="7" w:tplc="DE0609A0">
      <w:numFmt w:val="bullet"/>
      <w:lvlText w:val="•"/>
      <w:lvlJc w:val="left"/>
      <w:pPr>
        <w:ind w:left="7161" w:hanging="281"/>
      </w:pPr>
      <w:rPr>
        <w:rFonts w:hint="default"/>
        <w:lang w:val="ca-ES" w:eastAsia="en-US" w:bidi="ar-SA"/>
      </w:rPr>
    </w:lvl>
    <w:lvl w:ilvl="8" w:tplc="A25297FC">
      <w:numFmt w:val="bullet"/>
      <w:lvlText w:val="•"/>
      <w:lvlJc w:val="left"/>
      <w:pPr>
        <w:ind w:left="8081" w:hanging="281"/>
      </w:pPr>
      <w:rPr>
        <w:rFonts w:hint="default"/>
        <w:lang w:val="ca-ES" w:eastAsia="en-US" w:bidi="ar-SA"/>
      </w:rPr>
    </w:lvl>
  </w:abstractNum>
  <w:num w:numId="1" w16cid:durableId="1458598460">
    <w:abstractNumId w:val="0"/>
  </w:num>
  <w:num w:numId="2" w16cid:durableId="8080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234B"/>
    <w:rsid w:val="004A21FF"/>
    <w:rsid w:val="00B0234B"/>
    <w:rsid w:val="00E66D3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96EC"/>
  <w15:docId w15:val="{980B74CA-41FC-423A-B9B6-1581B3B6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spacing w:before="1"/>
      <w:ind w:left="1343"/>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3"/>
    </w:pPr>
    <w:rPr>
      <w:sz w:val="20"/>
      <w:szCs w:val="20"/>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2093</Words>
  <Characters>11512</Characters>
  <Application>Microsoft Office Word</Application>
  <DocSecurity>0</DocSecurity>
  <Lines>95</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GRAUPERA PADROS, Sandra</dc:creator>
  <cp:lastModifiedBy>Daniel Leiva Martín [Linguaserve I.S. SA]</cp:lastModifiedBy>
  <cp:revision>2</cp:revision>
  <dcterms:created xsi:type="dcterms:W3CDTF">2025-11-18T07:56:00Z</dcterms:created>
  <dcterms:modified xsi:type="dcterms:W3CDTF">2025-11-18T08:00:00Z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per al Microsoft 365</vt:lpwstr>
  </property>
  <property fmtid="{D5CDD505-2E9C-101B-9397-08002B2CF9AE}" pid="4" name="LastSaved">
    <vt:filetime>2025-11-18T00:00:00Z</vt:filetime>
  </property>
  <property fmtid="{D5CDD505-2E9C-101B-9397-08002B2CF9AE}" pid="5" name="Producer">
    <vt:lpwstr>Microsoft® Word per al Microsoft 365</vt:lpwstr>
  </property>
</Properties>
</file>