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9F6C" w14:textId="77777777" w:rsidR="007B5204" w:rsidRPr="00395A10" w:rsidRDefault="00395A10">
      <w:pPr>
        <w:ind w:left="62"/>
        <w:rPr>
          <w:sz w:val="20"/>
          <w:szCs w:val="20"/>
          <w:rFonts w:ascii="Times New Roman"/>
        </w:rPr>
      </w:pPr>
      <w:r>
        <w:rPr>
          <w:sz w:val="20"/>
          <w:rFonts w:ascii="Times New Roman"/>
        </w:rPr>
        <w:drawing>
          <wp:inline distT="0" distB="0" distL="0" distR="0" wp14:anchorId="06D54247" wp14:editId="3E5C4761">
            <wp:extent cx="1238249" cy="266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38249" cy="266700"/>
                    </a:xfrm>
                    <a:prstGeom prst="rect">
                      <a:avLst/>
                    </a:prstGeom>
                  </pic:spPr>
                </pic:pic>
              </a:graphicData>
            </a:graphic>
          </wp:inline>
        </w:drawing>
      </w:r>
    </w:p>
    <w:p w14:paraId="6E72B8D0" w14:textId="77777777" w:rsidR="007B5204" w:rsidRPr="00395A10" w:rsidRDefault="00395A10">
      <w:pPr>
        <w:spacing w:before="123"/>
        <w:ind w:left="68"/>
        <w:rPr>
          <w:b/>
          <w:sz w:val="20"/>
          <w:szCs w:val="20"/>
        </w:rPr>
      </w:pPr>
      <w:r>
        <w:rPr>
          <w:b/>
          <w:sz w:val="20"/>
        </w:rPr>
        <w:t xml:space="preserve">Secretaría General</w:t>
      </w:r>
    </w:p>
    <w:p w14:paraId="422907D0" w14:textId="77777777" w:rsidR="007B5204" w:rsidRPr="00395A10" w:rsidRDefault="007B5204">
      <w:pPr>
        <w:pStyle w:val="Textoindependiente"/>
        <w:ind w:left="0"/>
        <w:rPr>
          <w:b/>
        </w:rPr>
      </w:pPr>
    </w:p>
    <w:p w14:paraId="3B1D80F8" w14:textId="77777777" w:rsidR="007B5204" w:rsidRPr="00395A10" w:rsidRDefault="007B5204">
      <w:pPr>
        <w:pStyle w:val="Textoindependiente"/>
        <w:ind w:left="0"/>
        <w:rPr>
          <w:b/>
        </w:rPr>
      </w:pPr>
    </w:p>
    <w:p w14:paraId="75E96BBA" w14:textId="77777777" w:rsidR="007B5204" w:rsidRPr="00395A10" w:rsidRDefault="007B5204">
      <w:pPr>
        <w:pStyle w:val="Textoindependiente"/>
        <w:spacing w:before="184"/>
        <w:ind w:left="0"/>
        <w:rPr>
          <w:b/>
        </w:rPr>
      </w:pPr>
    </w:p>
    <w:p w14:paraId="16D6C345" w14:textId="77777777" w:rsidR="007B5204" w:rsidRPr="00395A10" w:rsidRDefault="00395A10">
      <w:pPr>
        <w:pStyle w:val="Ttulo1"/>
      </w:pPr>
      <w:r>
        <w:t xml:space="preserve">PLENO DEL CONSEJO MUNICIPAL</w:t>
      </w:r>
    </w:p>
    <w:p w14:paraId="480DFBEB" w14:textId="77777777" w:rsidR="007B5204" w:rsidRPr="00395A10" w:rsidRDefault="00395A10">
      <w:pPr>
        <w:pStyle w:val="Textoindependiente"/>
        <w:spacing w:before="241"/>
      </w:pPr>
      <w:r>
        <w:t xml:space="preserve">Sesión ordinaria de 19 de diciembre de 2025</w:t>
      </w:r>
    </w:p>
    <w:p w14:paraId="5B8635A5" w14:textId="77777777" w:rsidR="007B5204" w:rsidRPr="00395A10" w:rsidRDefault="007B5204">
      <w:pPr>
        <w:pStyle w:val="Textoindependiente"/>
        <w:spacing w:before="1"/>
        <w:ind w:left="0"/>
      </w:pPr>
    </w:p>
    <w:p w14:paraId="46C4DB86" w14:textId="77777777" w:rsidR="007B5204" w:rsidRPr="00395A10" w:rsidRDefault="00395A10">
      <w:pPr>
        <w:pStyle w:val="Ttulo1"/>
        <w:spacing w:before="1"/>
      </w:pPr>
      <w:r>
        <w:t xml:space="preserve">ORDEN DEL DÍA</w:t>
      </w:r>
    </w:p>
    <w:p w14:paraId="092682B1" w14:textId="77777777" w:rsidR="007B5204" w:rsidRPr="00395A10" w:rsidRDefault="007B5204">
      <w:pPr>
        <w:pStyle w:val="Textoindependiente"/>
        <w:ind w:left="0"/>
        <w:rPr>
          <w:b/>
        </w:rPr>
      </w:pPr>
    </w:p>
    <w:p w14:paraId="25708011" w14:textId="77777777" w:rsidR="007B5204" w:rsidRPr="00395A10" w:rsidRDefault="007B5204">
      <w:pPr>
        <w:pStyle w:val="Textoindependiente"/>
        <w:ind w:left="0"/>
        <w:rPr>
          <w:b/>
        </w:rPr>
      </w:pPr>
    </w:p>
    <w:p w14:paraId="67EDD5C1" w14:textId="77777777" w:rsidR="007B5204" w:rsidRPr="00395A10" w:rsidRDefault="00395A10">
      <w:pPr>
        <w:pStyle w:val="Prrafodelista"/>
        <w:numPr>
          <w:ilvl w:val="0"/>
          <w:numId w:val="3"/>
        </w:numPr>
        <w:tabs>
          <w:tab w:val="left" w:pos="1648"/>
        </w:tabs>
        <w:ind w:right="44" w:firstLine="0"/>
        <w:rPr>
          <w:sz w:val="20"/>
          <w:szCs w:val="20"/>
        </w:rPr>
      </w:pPr>
      <w:r>
        <w:rPr>
          <w:sz w:val="20"/>
          <w:u w:val="single"/>
        </w:rPr>
        <w:t xml:space="preserve">Aprobación de las actas de la sesión ordinaria de 21 de noviembre de 2025 y de la sesión extraordinaria de 26 de noviembre de 2025</w:t>
      </w:r>
    </w:p>
    <w:p w14:paraId="2A2E3531" w14:textId="77777777" w:rsidR="007B5204" w:rsidRPr="00395A10" w:rsidRDefault="00395A10">
      <w:pPr>
        <w:pStyle w:val="Prrafodelista"/>
        <w:numPr>
          <w:ilvl w:val="0"/>
          <w:numId w:val="3"/>
        </w:numPr>
        <w:tabs>
          <w:tab w:val="left" w:pos="1639"/>
        </w:tabs>
        <w:spacing w:before="242"/>
        <w:ind w:left="1639" w:hanging="296"/>
        <w:rPr>
          <w:sz w:val="20"/>
          <w:szCs w:val="20"/>
        </w:rPr>
      </w:pPr>
      <w:r>
        <w:rPr>
          <w:sz w:val="20"/>
          <w:u w:val="single"/>
        </w:rPr>
        <w:t xml:space="preserve">Parte informativa</w:t>
      </w:r>
    </w:p>
    <w:p w14:paraId="49BB57BE" w14:textId="77777777" w:rsidR="007B5204" w:rsidRPr="00395A10" w:rsidRDefault="007B5204">
      <w:pPr>
        <w:pStyle w:val="Textoindependiente"/>
        <w:ind w:left="0"/>
      </w:pPr>
    </w:p>
    <w:p w14:paraId="3321DDAE" w14:textId="77777777" w:rsidR="007B5204" w:rsidRPr="00395A10" w:rsidRDefault="00395A10">
      <w:pPr>
        <w:pStyle w:val="Prrafodelista"/>
        <w:numPr>
          <w:ilvl w:val="1"/>
          <w:numId w:val="3"/>
        </w:numPr>
        <w:tabs>
          <w:tab w:val="left" w:pos="1622"/>
        </w:tabs>
        <w:spacing w:before="1" w:line="243" w:lineRule="exact"/>
        <w:ind w:left="1622" w:hanging="279"/>
        <w:rPr>
          <w:sz w:val="20"/>
          <w:szCs w:val="20"/>
        </w:rPr>
      </w:pPr>
      <w:r>
        <w:rPr>
          <w:sz w:val="20"/>
        </w:rPr>
        <w:t xml:space="preserve">Despacho de oficio</w:t>
      </w:r>
    </w:p>
    <w:p w14:paraId="354224E4" w14:textId="77777777" w:rsidR="007B5204" w:rsidRPr="00395A10" w:rsidRDefault="00395A10">
      <w:pPr>
        <w:pStyle w:val="Prrafodelista"/>
        <w:numPr>
          <w:ilvl w:val="1"/>
          <w:numId w:val="3"/>
        </w:numPr>
        <w:tabs>
          <w:tab w:val="left" w:pos="1627"/>
        </w:tabs>
        <w:spacing w:line="243" w:lineRule="exact"/>
        <w:ind w:left="1627" w:hanging="284"/>
        <w:rPr>
          <w:sz w:val="20"/>
          <w:szCs w:val="20"/>
        </w:rPr>
      </w:pPr>
      <w:r>
        <w:rPr>
          <w:sz w:val="20"/>
        </w:rPr>
        <w:t xml:space="preserve">Medidas de gobierno</w:t>
      </w:r>
    </w:p>
    <w:p w14:paraId="458E2003" w14:textId="77777777" w:rsidR="007B5204" w:rsidRPr="00395A10" w:rsidRDefault="00395A10">
      <w:pPr>
        <w:pStyle w:val="Prrafodelista"/>
        <w:numPr>
          <w:ilvl w:val="1"/>
          <w:numId w:val="3"/>
        </w:numPr>
        <w:tabs>
          <w:tab w:val="left" w:pos="1605"/>
        </w:tabs>
        <w:spacing w:before="1"/>
        <w:ind w:left="1605" w:hanging="262"/>
        <w:rPr>
          <w:sz w:val="20"/>
          <w:szCs w:val="20"/>
        </w:rPr>
      </w:pPr>
      <w:r>
        <w:rPr>
          <w:sz w:val="20"/>
        </w:rPr>
        <w:t xml:space="preserve">Informes</w:t>
      </w:r>
    </w:p>
    <w:p w14:paraId="786EDD1E" w14:textId="77777777" w:rsidR="007B5204" w:rsidRPr="00395A10" w:rsidRDefault="00395A10">
      <w:pPr>
        <w:pStyle w:val="Prrafodelista"/>
        <w:numPr>
          <w:ilvl w:val="0"/>
          <w:numId w:val="3"/>
        </w:numPr>
        <w:tabs>
          <w:tab w:val="left" w:pos="1641"/>
        </w:tabs>
        <w:spacing w:before="242"/>
        <w:ind w:left="1641" w:hanging="298"/>
        <w:rPr>
          <w:sz w:val="20"/>
          <w:szCs w:val="20"/>
        </w:rPr>
      </w:pPr>
      <w:r>
        <w:rPr>
          <w:sz w:val="20"/>
          <w:u w:val="single"/>
        </w:rPr>
        <w:t xml:space="preserve">Parte decisoria-ejecutiva</w:t>
      </w:r>
    </w:p>
    <w:p w14:paraId="5025B36B" w14:textId="77777777" w:rsidR="007B5204" w:rsidRPr="00395A10" w:rsidRDefault="007B5204">
      <w:pPr>
        <w:pStyle w:val="Textoindependiente"/>
        <w:spacing w:before="1"/>
        <w:ind w:left="0"/>
      </w:pPr>
    </w:p>
    <w:p w14:paraId="516102E3" w14:textId="77777777" w:rsidR="007B5204" w:rsidRPr="00395A10" w:rsidRDefault="00395A10">
      <w:pPr>
        <w:pStyle w:val="Prrafodelista"/>
        <w:numPr>
          <w:ilvl w:val="0"/>
          <w:numId w:val="2"/>
        </w:numPr>
        <w:tabs>
          <w:tab w:val="left" w:pos="336"/>
          <w:tab w:val="left" w:pos="1343"/>
        </w:tabs>
        <w:spacing w:line="243" w:lineRule="exact"/>
        <w:ind w:left="336" w:hanging="268"/>
        <w:rPr>
          <w:sz w:val="20"/>
          <w:szCs w:val="20"/>
        </w:rPr>
      </w:pPr>
      <w:r>
        <w:rPr>
          <w:sz w:val="20"/>
        </w:rPr>
        <w:t xml:space="preserve">a) Declaraciones en expedientes de contratación</w:t>
      </w:r>
    </w:p>
    <w:p w14:paraId="11B89157" w14:textId="77777777" w:rsidR="007B5204" w:rsidRPr="00395A10" w:rsidRDefault="00395A10">
      <w:pPr>
        <w:pStyle w:val="Prrafodelista"/>
        <w:numPr>
          <w:ilvl w:val="0"/>
          <w:numId w:val="1"/>
        </w:numPr>
        <w:tabs>
          <w:tab w:val="left" w:pos="1627"/>
        </w:tabs>
        <w:spacing w:line="242" w:lineRule="exact"/>
        <w:ind w:left="1627" w:hanging="284"/>
        <w:rPr>
          <w:sz w:val="20"/>
          <w:szCs w:val="20"/>
        </w:rPr>
      </w:pPr>
      <w:r>
        <w:rPr>
          <w:sz w:val="20"/>
        </w:rPr>
        <w:t xml:space="preserve">Ratificaciones</w:t>
      </w:r>
    </w:p>
    <w:p w14:paraId="70AC6608" w14:textId="77777777" w:rsidR="007B5204" w:rsidRPr="00395A10" w:rsidRDefault="00395A10">
      <w:pPr>
        <w:pStyle w:val="Prrafodelista"/>
        <w:numPr>
          <w:ilvl w:val="0"/>
          <w:numId w:val="1"/>
        </w:numPr>
        <w:tabs>
          <w:tab w:val="left" w:pos="1605"/>
        </w:tabs>
        <w:spacing w:line="243" w:lineRule="exact"/>
        <w:ind w:left="1605" w:hanging="262"/>
        <w:rPr>
          <w:sz w:val="20"/>
          <w:szCs w:val="20"/>
        </w:rPr>
      </w:pPr>
      <w:r>
        <w:rPr>
          <w:sz w:val="20"/>
        </w:rPr>
        <w:t xml:space="preserve">Propuestas de acuerdo</w:t>
      </w:r>
    </w:p>
    <w:p w14:paraId="20D34049" w14:textId="77777777" w:rsidR="007B5204" w:rsidRPr="00395A10" w:rsidRDefault="007B5204">
      <w:pPr>
        <w:pStyle w:val="Textoindependiente"/>
        <w:spacing w:before="1"/>
        <w:ind w:left="0"/>
      </w:pPr>
    </w:p>
    <w:p w14:paraId="63560244" w14:textId="77777777" w:rsidR="007B5204" w:rsidRPr="00395A10" w:rsidRDefault="00395A10">
      <w:pPr>
        <w:pStyle w:val="Ttulo1"/>
      </w:pPr>
      <w:r>
        <w:t xml:space="preserve">COMISIÓN DE DERECHOS SOCIALES, CULTURA Y DEPORTES</w:t>
      </w:r>
    </w:p>
    <w:p w14:paraId="75A1CB0F" w14:textId="77777777" w:rsidR="007B5204" w:rsidRPr="00395A10" w:rsidRDefault="00395A10">
      <w:pPr>
        <w:pStyle w:val="Prrafodelista"/>
        <w:numPr>
          <w:ilvl w:val="0"/>
          <w:numId w:val="2"/>
        </w:numPr>
        <w:tabs>
          <w:tab w:val="left" w:pos="336"/>
          <w:tab w:val="left" w:pos="1343"/>
        </w:tabs>
        <w:spacing w:before="242"/>
        <w:ind w:left="1343" w:right="51" w:hanging="1275"/>
        <w:jc w:val="both"/>
        <w:rPr>
          <w:sz w:val="20"/>
          <w:szCs w:val="20"/>
        </w:rPr>
      </w:pPr>
      <w:r>
        <w:rPr>
          <w:sz w:val="20"/>
        </w:rPr>
        <w:t xml:space="preserve">–</w:t>
      </w:r>
      <w:r>
        <w:rPr>
          <w:sz w:val="20"/>
        </w:rPr>
        <w:tab/>
      </w:r>
      <w:r>
        <w:rPr>
          <w:sz w:val="20"/>
        </w:rPr>
        <w:t xml:space="preserve">(25XC0435) APROBAR el convenio interadministrativo entre la Generalitat de Catalunya, mediante el Departamento de Educación y Formación Profesional, el Ayuntamiento de Barcelona y el Consorcio de Educación de Barcelona para establecer los términos de colaboración para la redacción del proyecto, la ejecución y la dirección de las obras de nueva construcción de la Escuela Entença (código de centro 08075207), la Escuela Gaia (código de centro 08075611) y el Instituto Escuela Xirinacs (código de centro 08075700); y regular los derechos y obligaciones de las partes, con una vigencia del convenio de seis años desde la fecha de su formalización, con posibilidad de prorrogar su duración hasta cuatro años adicionales, si procede.</w:t>
      </w:r>
    </w:p>
    <w:p w14:paraId="5AF7EEEA" w14:textId="77777777" w:rsidR="007B5204" w:rsidRPr="00395A10" w:rsidRDefault="007B5204">
      <w:pPr>
        <w:pStyle w:val="Textoindependiente"/>
        <w:spacing w:before="1"/>
        <w:ind w:left="0"/>
      </w:pPr>
    </w:p>
    <w:p w14:paraId="74957992" w14:textId="77777777" w:rsidR="007B5204" w:rsidRPr="00395A10" w:rsidRDefault="00395A10">
      <w:pPr>
        <w:pStyle w:val="Prrafodelista"/>
        <w:numPr>
          <w:ilvl w:val="0"/>
          <w:numId w:val="2"/>
        </w:numPr>
        <w:tabs>
          <w:tab w:val="left" w:pos="336"/>
          <w:tab w:val="left" w:pos="1343"/>
        </w:tabs>
        <w:ind w:left="1343" w:right="53" w:hanging="1275"/>
        <w:jc w:val="both"/>
        <w:rPr>
          <w:sz w:val="20"/>
          <w:szCs w:val="20"/>
        </w:rPr>
      </w:pPr>
      <w:r>
        <w:rPr>
          <w:sz w:val="20"/>
        </w:rPr>
        <w:t xml:space="preserve">–</w:t>
      </w:r>
      <w:r>
        <w:rPr>
          <w:sz w:val="20"/>
        </w:rPr>
        <w:tab/>
      </w:r>
      <w:r>
        <w:rPr>
          <w:sz w:val="20"/>
        </w:rPr>
        <w:t xml:space="preserve">(FD 2025-11/19) RATIFICAR el acuerdo aprobado por unanimidad por el Patronato de la Fundación Ulls del Món, en la sesión celebrada el 20 de junio de 2024, de aceptación de la renovación del Ayuntamiento de Barcelona como patrón de la fundación.</w:t>
      </w:r>
      <w:r>
        <w:rPr>
          <w:sz w:val="20"/>
        </w:rPr>
        <w:t xml:space="preserve"> </w:t>
      </w:r>
      <w:r>
        <w:rPr>
          <w:sz w:val="20"/>
        </w:rPr>
        <w:t xml:space="preserve">NOTIFICAR este acuerdo a la Fundación Ulls del Món.</w:t>
      </w:r>
    </w:p>
    <w:p w14:paraId="2565CBD4" w14:textId="77777777" w:rsidR="007B5204" w:rsidRPr="00395A10" w:rsidRDefault="00395A10">
      <w:pPr>
        <w:pStyle w:val="Prrafodelista"/>
        <w:numPr>
          <w:ilvl w:val="0"/>
          <w:numId w:val="2"/>
        </w:numPr>
        <w:tabs>
          <w:tab w:val="left" w:pos="336"/>
          <w:tab w:val="left" w:pos="1343"/>
        </w:tabs>
        <w:spacing w:before="243"/>
        <w:ind w:left="1343" w:right="49" w:hanging="1275"/>
        <w:jc w:val="both"/>
        <w:rPr>
          <w:sz w:val="20"/>
          <w:szCs w:val="20"/>
        </w:rPr>
      </w:pPr>
      <w:r>
        <w:rPr>
          <w:sz w:val="20"/>
        </w:rPr>
        <w:t xml:space="preserve">–</w:t>
      </w:r>
      <w:r>
        <w:rPr>
          <w:sz w:val="20"/>
        </w:rPr>
        <w:tab/>
      </w:r>
      <w:r>
        <w:rPr>
          <w:sz w:val="20"/>
        </w:rPr>
        <w:t xml:space="preserve">(24XF0703 24XF0886) APROBAR los expedientes de reconocimiento de crédito 24XF0886 y 24XF0703 para los importes, conceptos y a favor de la empresa que consta en el anexo, y para las facturas y concepto que se indican, vista la necesidad de regularizar los gastos realizados y no reconocidos en el ejercicio correspondiente.</w:t>
      </w:r>
      <w:r>
        <w:rPr>
          <w:sz w:val="20"/>
        </w:rPr>
        <w:t xml:space="preserve"> </w:t>
      </w:r>
      <w:r>
        <w:rPr>
          <w:sz w:val="20"/>
        </w:rPr>
        <w:t xml:space="preserve">AUTORIZAR, DISPONER y RECONOCER las obligaciones de los gastos por los importes indicados en el anexo y con cargo en el presupuesto general del ejercicio 2025, y en las aplicaciones presupuestarias en el anexo indicadas.</w:t>
      </w:r>
    </w:p>
    <w:p w14:paraId="4D494C2C" w14:textId="77777777" w:rsidR="007B5204" w:rsidRPr="00395A10" w:rsidRDefault="007B5204">
      <w:pPr>
        <w:pStyle w:val="Textoindependiente"/>
        <w:spacing w:before="1"/>
        <w:ind w:left="0"/>
      </w:pPr>
    </w:p>
    <w:p w14:paraId="3F163906" w14:textId="7F60D568" w:rsidR="007B5204" w:rsidRPr="00395A10" w:rsidRDefault="00395A10" w:rsidP="00395A10">
      <w:pPr>
        <w:pStyle w:val="Prrafodelista"/>
        <w:numPr>
          <w:ilvl w:val="0"/>
          <w:numId w:val="2"/>
        </w:numPr>
        <w:tabs>
          <w:tab w:val="left" w:pos="336"/>
          <w:tab w:val="left" w:pos="1343"/>
        </w:tabs>
        <w:spacing w:before="80"/>
        <w:ind w:left="1343" w:right="52" w:hanging="1275"/>
        <w:jc w:val="both"/>
        <w:rPr>
          <w:sz w:val="20"/>
          <w:szCs w:val="20"/>
        </w:rPr>
      </w:pPr>
      <w:r>
        <w:rPr>
          <w:sz w:val="20"/>
        </w:rPr>
        <w:t xml:space="preserve">–</w:t>
      </w:r>
      <w:r>
        <w:rPr>
          <w:sz w:val="20"/>
        </w:rPr>
        <w:tab/>
      </w:r>
      <w:r>
        <w:rPr>
          <w:sz w:val="20"/>
        </w:rPr>
        <w:t xml:space="preserve">(25XF0791) APROBAR el expediente 25XF0791 de reconocimiento de crédito por un importe de 3.200,00 euros, dada la necesidad de regularizar los gastos realizados en el año 2023 y no reconocidos durante el ejercicio correspondiente, a favor de la ASOCIACIÓN POR LOS DERECHOS SEXUALES Y REPRODUCTIVOS, con NIF G08914475, para la ejecución del proyecto “Promoción de la accesibilidad de adolescentes y jóvenes LGTBI”, con subvención otorgada, de conformidad con la resolución de otorgamiento y denegación definitiva de la convocatoria ordinaria para la concesión de subvenciones para llevar a cabo proyectos, actividades y servicios de distrito y de ciudad, para el año 2023, publicada en el </w:t>
      </w:r>
      <w:r>
        <w:rPr>
          <w:sz w:val="20"/>
          <w:i/>
          <w:iCs/>
        </w:rPr>
        <w:t xml:space="preserve">BOPB</w:t>
      </w:r>
      <w:r>
        <w:rPr>
          <w:sz w:val="20"/>
        </w:rPr>
        <w:t xml:space="preserve"> el 24.07.2023.</w:t>
      </w:r>
      <w:r>
        <w:rPr>
          <w:sz w:val="20"/>
        </w:rPr>
        <w:t xml:space="preserve"> </w:t>
      </w:r>
      <w:r>
        <w:rPr>
          <w:sz w:val="20"/>
        </w:rPr>
        <w:t xml:space="preserve">AUTORIZAR, DISPONER y RECONOCER la obligación del gasto por un importe de 3.200,00 euros, con cargo en el presupuesto general del ejercicio 2025 y aplicación presupuestaria 0800/48901/23254, a favor de la ASSOCIACIÓ PELS DRETS SEXUALS I REPRODUCTIUS, con NIF G08914475.</w:t>
      </w:r>
    </w:p>
    <w:p w14:paraId="52968068" w14:textId="77777777" w:rsidR="007B5204" w:rsidRPr="00395A10" w:rsidRDefault="007B5204">
      <w:pPr>
        <w:pStyle w:val="Textoindependiente"/>
        <w:ind w:left="0"/>
      </w:pPr>
    </w:p>
    <w:p w14:paraId="72C8FED4" w14:textId="77777777" w:rsidR="007B5204" w:rsidRPr="00395A10" w:rsidRDefault="00395A10">
      <w:pPr>
        <w:pStyle w:val="Prrafodelista"/>
        <w:numPr>
          <w:ilvl w:val="0"/>
          <w:numId w:val="2"/>
        </w:numPr>
        <w:tabs>
          <w:tab w:val="left" w:pos="336"/>
          <w:tab w:val="left" w:pos="1343"/>
        </w:tabs>
        <w:ind w:left="1343" w:right="43" w:hanging="1275"/>
        <w:jc w:val="both"/>
        <w:rPr>
          <w:sz w:val="20"/>
          <w:szCs w:val="20"/>
        </w:rPr>
      </w:pPr>
      <w:r>
        <w:rPr>
          <w:sz w:val="20"/>
        </w:rPr>
        <w:t xml:space="preserve">–</w:t>
      </w:r>
      <w:r>
        <w:rPr>
          <w:sz w:val="20"/>
        </w:rPr>
        <w:tab/>
      </w:r>
      <w:r>
        <w:rPr>
          <w:sz w:val="20"/>
        </w:rPr>
        <w:t xml:space="preserve">PRIMERO. DESIGNAR a la Sra. Sònia Hernández Almodóvar y al Sr. Josep Maria Carreté Nadal miembros del Patronato de la Fundación Julio Muñoz Ramonet.</w:t>
      </w:r>
      <w:r>
        <w:rPr>
          <w:sz w:val="20"/>
        </w:rPr>
        <w:t xml:space="preserve"> </w:t>
      </w:r>
      <w:r>
        <w:rPr>
          <w:sz w:val="20"/>
        </w:rPr>
        <w:t xml:space="preserve">SEGUNDO. DEJAR SIN EFECTO, por renuncia, la designación como patronos de la mencionada fundación de las siguientes personas:</w:t>
      </w:r>
      <w:r>
        <w:rPr>
          <w:sz w:val="20"/>
        </w:rPr>
        <w:t xml:space="preserve"> </w:t>
      </w:r>
      <w:r>
        <w:rPr>
          <w:sz w:val="20"/>
        </w:rPr>
        <w:t xml:space="preserve">Ilma. Sra. Raquel Gil Eiroá, Ilmo. Sr. Jordi Valls i Riera, Sr. Manuel Mallo Gómez y Sr. Miquel Rodríguez Planas.</w:t>
      </w:r>
    </w:p>
    <w:p w14:paraId="23E4FE2F" w14:textId="77777777" w:rsidR="007B5204" w:rsidRPr="00395A10" w:rsidRDefault="007B5204">
      <w:pPr>
        <w:pStyle w:val="Textoindependiente"/>
        <w:spacing w:before="1"/>
        <w:ind w:left="0"/>
      </w:pPr>
    </w:p>
    <w:p w14:paraId="22F80B98" w14:textId="77777777" w:rsidR="007B5204" w:rsidRPr="00395A10" w:rsidRDefault="00395A10">
      <w:pPr>
        <w:pStyle w:val="Ttulo1"/>
        <w:jc w:val="both"/>
      </w:pPr>
      <w:r>
        <w:t xml:space="preserve">COMISIÓN DE ECONOMÍA Y HACIENDA</w:t>
      </w:r>
    </w:p>
    <w:p w14:paraId="20E19ABD" w14:textId="77777777" w:rsidR="007B5204" w:rsidRPr="00395A10" w:rsidRDefault="00395A10">
      <w:pPr>
        <w:pStyle w:val="Prrafodelista"/>
        <w:numPr>
          <w:ilvl w:val="0"/>
          <w:numId w:val="2"/>
        </w:numPr>
        <w:tabs>
          <w:tab w:val="left" w:pos="336"/>
          <w:tab w:val="left" w:pos="1343"/>
        </w:tabs>
        <w:spacing w:before="242"/>
        <w:ind w:left="1343" w:right="44" w:hanging="1275"/>
        <w:jc w:val="both"/>
        <w:rPr>
          <w:sz w:val="20"/>
          <w:szCs w:val="20"/>
        </w:rPr>
      </w:pPr>
      <w:r>
        <w:rPr>
          <w:sz w:val="20"/>
        </w:rPr>
        <w:t xml:space="preserve">–</w:t>
      </w:r>
      <w:r>
        <w:rPr>
          <w:sz w:val="20"/>
        </w:rPr>
        <w:tab/>
      </w:r>
      <w:r>
        <w:rPr>
          <w:sz w:val="20"/>
        </w:rPr>
        <w:t xml:space="preserve">ADOPTAR, en el ejercicio de las competencias reservadas al Ayuntamiento como socio único de la sociedad Barcelona Activa, SAU, SPM, el siguiente acuerdo:</w:t>
      </w:r>
      <w:r>
        <w:rPr>
          <w:sz w:val="20"/>
        </w:rPr>
        <w:t xml:space="preserve"> </w:t>
      </w:r>
      <w:r>
        <w:rPr>
          <w:sz w:val="20"/>
        </w:rPr>
        <w:t xml:space="preserve">1. DESIGNAR al Sr. Víctor Martí de Villasante miembro del consejo de administración de dicha sociedad, en sustitución de la Sra. Ángeles Esteller Ruedas.</w:t>
      </w:r>
      <w:r>
        <w:rPr>
          <w:sz w:val="20"/>
        </w:rPr>
        <w:t xml:space="preserve"> </w:t>
      </w:r>
      <w:r>
        <w:rPr>
          <w:sz w:val="20"/>
        </w:rPr>
        <w:t xml:space="preserve">2. ESTABLECER que el plazo de designación del consejero que se nombra sea el establecido en los respectivos estatutos, sin perjuicio de la renovación que fuera procedente en el cambio de mandato consistorial.</w:t>
      </w:r>
      <w:r>
        <w:rPr>
          <w:sz w:val="20"/>
        </w:rPr>
        <w:t xml:space="preserve"> </w:t>
      </w:r>
      <w:r>
        <w:rPr>
          <w:sz w:val="20"/>
        </w:rPr>
        <w:t xml:space="preserve">3. FACULTAR indistintamente al presidente o presidenta y al secretario o secretaria del Consejo de Administración para comparecer ante notario y elevar a escritura pública el nombramiento anterior, así como para cumplir los trámites necesarios para su inscripción en el Registro Mercantil y la corrección de errores materiales en caso necesario.</w:t>
      </w:r>
    </w:p>
    <w:p w14:paraId="09FA1A4F" w14:textId="77777777" w:rsidR="007B5204" w:rsidRPr="00395A10" w:rsidRDefault="007B5204">
      <w:pPr>
        <w:pStyle w:val="Textoindependiente"/>
        <w:spacing w:before="2"/>
        <w:ind w:left="0"/>
      </w:pPr>
    </w:p>
    <w:p w14:paraId="5ACFED6A" w14:textId="77777777" w:rsidR="007B5204" w:rsidRPr="00395A10" w:rsidRDefault="00395A10">
      <w:pPr>
        <w:pStyle w:val="Prrafodelista"/>
        <w:numPr>
          <w:ilvl w:val="0"/>
          <w:numId w:val="2"/>
        </w:numPr>
        <w:tabs>
          <w:tab w:val="left" w:pos="336"/>
          <w:tab w:val="left" w:pos="1343"/>
        </w:tabs>
        <w:ind w:left="1343" w:right="50" w:hanging="1275"/>
        <w:jc w:val="both"/>
        <w:rPr>
          <w:sz w:val="20"/>
          <w:szCs w:val="20"/>
        </w:rPr>
      </w:pPr>
      <w:r>
        <w:rPr>
          <w:sz w:val="20"/>
        </w:rPr>
        <w:t xml:space="preserve">–</w:t>
      </w:r>
      <w:r>
        <w:rPr>
          <w:sz w:val="20"/>
        </w:rPr>
        <w:tab/>
      </w:r>
      <w:r>
        <w:rPr>
          <w:sz w:val="20"/>
        </w:rPr>
        <w:t xml:space="preserve">(EM 2023-09/13) APROBAR definitivamente la modificación de los estatutos de los siguientes organismos autónomos del Ayuntamiento de Barcelona:</w:t>
      </w:r>
      <w:r>
        <w:rPr>
          <w:sz w:val="20"/>
        </w:rPr>
        <w:t xml:space="preserve"> </w:t>
      </w:r>
      <w:r>
        <w:rPr>
          <w:sz w:val="20"/>
        </w:rPr>
        <w:t xml:space="preserve">Instituto Municipal de Informática de Barcelona e Instituto Municipal de Hacienda de Barcelona, con el redactado que consta en el anexo incorporado al expediente.</w:t>
      </w:r>
      <w:r>
        <w:rPr>
          <w:sz w:val="20"/>
        </w:rPr>
        <w:t xml:space="preserve"> </w:t>
      </w:r>
      <w:r>
        <w:rPr>
          <w:sz w:val="20"/>
        </w:rPr>
        <w:t xml:space="preserve">PUBLICAR la aprobación definitiva de la modificación de los estatutos.</w:t>
      </w:r>
      <w:r>
        <w:rPr>
          <w:sz w:val="20"/>
        </w:rPr>
        <w:t xml:space="preserve"> </w:t>
      </w:r>
      <w:r>
        <w:rPr>
          <w:sz w:val="20"/>
        </w:rPr>
        <w:t xml:space="preserve">FACULTAR al cuarto teniente de alcaldía, del Área de Economía, Vivienda, Hacienda y Turismo, Ilmo. Sr. Jordi Valls i Riera, para efectuar los trámites y firmar los documentos necesarios para la ejecución del presente acuerdo.</w:t>
      </w:r>
      <w:r>
        <w:rPr>
          <w:sz w:val="20"/>
        </w:rPr>
        <w:t xml:space="preserve"> </w:t>
      </w:r>
      <w:r>
        <w:rPr>
          <w:sz w:val="20"/>
        </w:rPr>
        <w:t xml:space="preserve">NOTIFICAR el presente acuerdo a las entidades interesadas, para su conocimiento y efectos.</w:t>
      </w:r>
    </w:p>
    <w:p w14:paraId="75D3D57E" w14:textId="77777777" w:rsidR="007B5204" w:rsidRPr="00395A10" w:rsidRDefault="00395A10">
      <w:pPr>
        <w:pStyle w:val="Prrafodelista"/>
        <w:numPr>
          <w:ilvl w:val="0"/>
          <w:numId w:val="2"/>
        </w:numPr>
        <w:tabs>
          <w:tab w:val="left" w:pos="336"/>
          <w:tab w:val="left" w:pos="1343"/>
        </w:tabs>
        <w:spacing w:before="242"/>
        <w:ind w:left="1343" w:right="51" w:hanging="1275"/>
        <w:jc w:val="both"/>
        <w:rPr>
          <w:sz w:val="20"/>
          <w:szCs w:val="20"/>
        </w:rPr>
      </w:pPr>
      <w:r>
        <w:rPr>
          <w:sz w:val="20"/>
        </w:rPr>
        <w:t xml:space="preserve">–</w:t>
      </w:r>
      <w:r>
        <w:rPr>
          <w:sz w:val="20"/>
        </w:rPr>
        <w:tab/>
      </w:r>
      <w:r>
        <w:rPr>
          <w:sz w:val="20"/>
        </w:rPr>
        <w:t xml:space="preserve">(EM 2025-12/21) NOMBRAR, en el ejercicio de las competencias reservadas al Plenario del Consejo Municipal del Ayuntamiento de Barcelona en relación con la sociedad privada municipal Barcelona de Infraestructuras Municipales, SA (BIMSA), sometida a auditoría de cuentas obligatoria de conformidad con la normativa mercantil, auditores de sus cuentas anuales para los ejercicios 2025, 2026 y 2027 a Gabinete Técnico de Auditoría y Consultoría, SA.</w:t>
      </w:r>
      <w:r>
        <w:rPr>
          <w:sz w:val="20"/>
        </w:rPr>
        <w:t xml:space="preserve"> </w:t>
      </w:r>
      <w:r>
        <w:rPr>
          <w:sz w:val="20"/>
        </w:rPr>
        <w:t xml:space="preserve">NOTIFICAR el presente acuerdo a Barcelona de Infraestructuras Municipales, SA (BIMSA), y al Gabinete Técnico de Auditoría y Consultoría, SA.</w:t>
      </w:r>
    </w:p>
    <w:p w14:paraId="5AB248BE" w14:textId="77777777" w:rsidR="007B5204" w:rsidRPr="00395A10" w:rsidRDefault="007B5204">
      <w:pPr>
        <w:pStyle w:val="Textoindependiente"/>
        <w:ind w:left="0"/>
      </w:pPr>
    </w:p>
    <w:p w14:paraId="049D988A" w14:textId="77777777" w:rsidR="007B5204" w:rsidRPr="00395A10" w:rsidRDefault="00395A10">
      <w:pPr>
        <w:pStyle w:val="Prrafodelista"/>
        <w:numPr>
          <w:ilvl w:val="0"/>
          <w:numId w:val="2"/>
        </w:numPr>
        <w:tabs>
          <w:tab w:val="left" w:pos="463"/>
          <w:tab w:val="left" w:pos="1343"/>
        </w:tabs>
        <w:ind w:left="1343" w:right="53" w:hanging="1275"/>
        <w:jc w:val="both"/>
        <w:rPr>
          <w:sz w:val="20"/>
          <w:szCs w:val="20"/>
        </w:rPr>
      </w:pPr>
      <w:r>
        <w:rPr>
          <w:sz w:val="20"/>
        </w:rPr>
        <w:t xml:space="preserve">–</w:t>
      </w:r>
      <w:r>
        <w:rPr>
          <w:sz w:val="20"/>
        </w:rPr>
        <w:tab/>
      </w:r>
      <w:r>
        <w:rPr>
          <w:sz w:val="20"/>
        </w:rPr>
        <w:t xml:space="preserve">(EM 2025-12/23) REGULARIZAR las adhesiones tácitas del Ayuntamiento de Barcelona a las entidades Asociación Organización Mundial de Ciudades y Gobiernos Locales Unidos, Consorcio Cataluña Internacional y la Asociación Eurocities, y aceptar sus estatutos.</w:t>
      </w:r>
      <w:r>
        <w:rPr>
          <w:sz w:val="20"/>
        </w:rPr>
        <w:t xml:space="preserve"> </w:t>
      </w:r>
      <w:r>
        <w:rPr>
          <w:sz w:val="20"/>
        </w:rPr>
        <w:t xml:space="preserve">NOTIFICAR el presente acuerdo a las entidades afectadas.</w:t>
      </w:r>
    </w:p>
    <w:p w14:paraId="2CF18EBF" w14:textId="77777777" w:rsidR="007B5204" w:rsidRPr="00395A10" w:rsidRDefault="007B5204">
      <w:pPr>
        <w:pStyle w:val="Textoindependiente"/>
        <w:spacing w:before="1"/>
        <w:ind w:left="0"/>
      </w:pPr>
    </w:p>
    <w:p w14:paraId="49FDFA18" w14:textId="77777777" w:rsidR="007B5204" w:rsidRPr="00395A10" w:rsidRDefault="00395A10">
      <w:pPr>
        <w:pStyle w:val="Prrafodelista"/>
        <w:numPr>
          <w:ilvl w:val="0"/>
          <w:numId w:val="2"/>
        </w:numPr>
        <w:tabs>
          <w:tab w:val="left" w:pos="463"/>
          <w:tab w:val="left" w:pos="1343"/>
        </w:tabs>
        <w:spacing w:before="1"/>
        <w:ind w:left="1343" w:right="53" w:hanging="1275"/>
        <w:jc w:val="both"/>
        <w:rPr>
          <w:sz w:val="20"/>
          <w:szCs w:val="20"/>
        </w:rPr>
      </w:pPr>
      <w:r>
        <w:rPr>
          <w:sz w:val="20"/>
        </w:rPr>
        <w:t xml:space="preserve">–</w:t>
      </w:r>
      <w:r>
        <w:rPr>
          <w:sz w:val="20"/>
        </w:rPr>
        <w:tab/>
      </w:r>
      <w:r>
        <w:rPr>
          <w:sz w:val="20"/>
        </w:rPr>
        <w:t xml:space="preserve">(CO 2025-12/22) RATIFICAR el acuerdo adoptado por la Asamblea General del Consorcio Organizador del Fórum Universal de las Culturas Barcelona 2004, en liquidación, en la sesión de 4 de mayo de 2023, relativo a su disolución y liquidación.</w:t>
      </w:r>
      <w:r>
        <w:rPr>
          <w:sz w:val="20"/>
        </w:rPr>
        <w:t xml:space="preserve"> </w:t>
      </w:r>
      <w:r>
        <w:rPr>
          <w:sz w:val="20"/>
        </w:rPr>
        <w:t xml:space="preserve">DISOLVER el Consorcio Organizador del Fórum Universal de las Culturas Barcelona 2004, en liquidación, adscrito al Ayuntamiento de Barcelona, una vez ratificada la disolución por todas las entidades consorciadas.</w:t>
      </w:r>
      <w:r>
        <w:rPr>
          <w:sz w:val="20"/>
        </w:rPr>
        <w:t xml:space="preserve"> </w:t>
      </w:r>
      <w:r>
        <w:rPr>
          <w:sz w:val="20"/>
        </w:rPr>
        <w:t xml:space="preserve">NOTIFICAR el presente acuerdo a la Administración de la Generalitat de Catalunya y a la Administración del Estado.</w:t>
      </w:r>
    </w:p>
    <w:p w14:paraId="2F705A37" w14:textId="77777777" w:rsidR="007B5204" w:rsidRPr="00395A10" w:rsidRDefault="007B5204">
      <w:pPr>
        <w:pStyle w:val="Prrafodelista"/>
        <w:rPr>
          <w:sz w:val="20"/>
          <w:szCs w:val="20"/>
        </w:rPr>
        <w:sectPr w:rsidR="007B5204" w:rsidRPr="00395A10">
          <w:footerReference w:type="default" r:id="rId8"/>
          <w:pgSz w:w="11910" w:h="16840"/>
          <w:pgMar w:top="1320" w:right="992" w:bottom="1140" w:left="992" w:header="0" w:footer="948" w:gutter="0"/>
          <w:cols w:space="720"/>
        </w:sectPr>
      </w:pPr>
    </w:p>
    <w:p w14:paraId="0441AE40" w14:textId="77777777" w:rsidR="007B5204" w:rsidRPr="00395A10" w:rsidRDefault="00395A10">
      <w:pPr>
        <w:pStyle w:val="Prrafodelista"/>
        <w:numPr>
          <w:ilvl w:val="0"/>
          <w:numId w:val="2"/>
        </w:numPr>
        <w:tabs>
          <w:tab w:val="left" w:pos="463"/>
          <w:tab w:val="left" w:pos="1343"/>
        </w:tabs>
        <w:spacing w:before="75"/>
        <w:ind w:left="1343" w:right="52" w:hanging="1275"/>
        <w:jc w:val="both"/>
        <w:rPr>
          <w:sz w:val="20"/>
          <w:szCs w:val="20"/>
        </w:rPr>
      </w:pPr>
      <w:r>
        <w:rPr>
          <w:sz w:val="20"/>
        </w:rPr>
        <w:t xml:space="preserve">–</w:t>
      </w:r>
      <w:r>
        <w:rPr>
          <w:sz w:val="20"/>
        </w:rPr>
        <w:tab/>
      </w:r>
      <w:r>
        <w:rPr>
          <w:sz w:val="20"/>
        </w:rPr>
        <w:t xml:space="preserve">(25XD0040) APROBAR definitivamente la modificación de crédito consistente en crédito extraordinario financiada con baja de crédito presupuestario por importe de 27.000,00 euros de la aplicación presupuestaria 0302/22610/92011.</w:t>
      </w:r>
      <w:r>
        <w:rPr>
          <w:sz w:val="20"/>
        </w:rPr>
        <w:t xml:space="preserve"> </w:t>
      </w:r>
      <w:r>
        <w:rPr>
          <w:sz w:val="20"/>
        </w:rPr>
        <w:t xml:space="preserve">APROBAR definitivamente la modificación de la prórroga del presupuesto general del Ayuntamiento de Barcelona del ejercicio 2024 para el 2025, consistente en crear la aplicación presupuestaria nominativa 0302/48833/92011 Barcelona Beta Brain Research Center, por importe de 27.000,00 euros.</w:t>
      </w:r>
    </w:p>
    <w:p w14:paraId="66C67E8D" w14:textId="77777777" w:rsidR="007B5204" w:rsidRPr="00395A10" w:rsidRDefault="00395A10">
      <w:pPr>
        <w:pStyle w:val="Prrafodelista"/>
        <w:numPr>
          <w:ilvl w:val="0"/>
          <w:numId w:val="2"/>
        </w:numPr>
        <w:tabs>
          <w:tab w:val="left" w:pos="463"/>
          <w:tab w:val="left" w:pos="1343"/>
        </w:tabs>
        <w:spacing w:before="195"/>
        <w:ind w:left="1343" w:right="51" w:hanging="1275"/>
        <w:jc w:val="both"/>
        <w:rPr>
          <w:sz w:val="20"/>
          <w:szCs w:val="20"/>
        </w:rPr>
      </w:pPr>
      <w:r>
        <w:rPr>
          <w:sz w:val="20"/>
        </w:rPr>
        <w:t xml:space="preserve">–</w:t>
      </w:r>
      <w:r>
        <w:rPr>
          <w:sz w:val="20"/>
        </w:rPr>
        <w:tab/>
      </w:r>
      <w:r>
        <w:rPr>
          <w:sz w:val="20"/>
        </w:rPr>
        <w:t xml:space="preserve">(DP-2025-30140) APROBAR la rectificación del inventario general de bienes y derechos de la corporación para el periodo 2024, actualizado a fecha 31 de diciembre de 2024, de acuerdo con el anexo I, incorporado en el expediente, SOMETER el presente acuerdo y el inventario general de bienes y derechos a información pública durante el plazo de veinte días y, si no se formulan reclamaciones o alegaciones, TENER por elevado automáticamente este acuerdo de aprobación inicial a definitiva, y REMITIR una copia del mencionado inventario al Departamento de Gobernación y Relaciones Institucionales de la Generalitat de Catalunya y a la Subdelegación del Gobierno.</w:t>
      </w:r>
    </w:p>
    <w:p w14:paraId="0A35D6DA" w14:textId="573AED9C" w:rsidR="007B5204" w:rsidRPr="00395A10" w:rsidRDefault="00395A10" w:rsidP="00395A10">
      <w:pPr>
        <w:pStyle w:val="Prrafodelista"/>
        <w:numPr>
          <w:ilvl w:val="0"/>
          <w:numId w:val="2"/>
        </w:numPr>
        <w:tabs>
          <w:tab w:val="left" w:pos="463"/>
          <w:tab w:val="left" w:pos="1343"/>
        </w:tabs>
        <w:spacing w:before="242"/>
        <w:ind w:left="1343" w:right="45" w:hanging="1275"/>
        <w:jc w:val="both"/>
        <w:rPr>
          <w:sz w:val="20"/>
          <w:szCs w:val="20"/>
        </w:rPr>
      </w:pPr>
      <w:r>
        <w:rPr>
          <w:sz w:val="20"/>
        </w:rPr>
        <w:t xml:space="preserve">– (DP-2025-30161) ADQUIRIR, a título de compraventa y en el estado de ocupación actual, a la Delegación de Economía y Hacienda en Barcelona (Administración General del Estado), con NIF S0826006I, la propiedad de 4 fincas registrales ubicadas en el inmueble de la Vía Laietana n.º 8 (fincas registrales números 9483, 9485, 9487 y 9489, sección 2.ª del Registro de la propiedad n.º 24 de Barcelona), de 4 fincas registrales ubicadas en el inmueble de la Vía Laietana n.º 8bis (fincas registrales números 9501, 9503, 9505 y 9507, sección 2.ª del Registro de la propiedad n.º 24 de Barcelona), de 3 fincas registrales ubicadas en el inmueble de la Vía Laietana n.º 10 (fincas registrales números 9519, 9521 y 9523, sección 2.ª del Registro de la propiedad n.º 24 de Barcelona), de 3 fincas registrales ubicadas en el inmueble de la Vía Laietana n.º 10 bis (fincas registrales números 9537, 9539 y 9541, sección 2.ª del Registro de la propiedad núm. 24 de Barcelona), y de 2 fincas registrales ubicadas en subsuelo bajo los inmuebles de Vía Laietana núm. 8-10bis (fincas registrales números 9557 y 9561, sección 2.ª del Registro de la propiedad núm. 24 de Barcelona), con la finalidad de destinarlas a dependencias municipales; APROBAR como precio total de la compraventa el importe de 22.348.656,16 €; AUTORIZAR, DISPONER Y OBLIGAR el precio de la compraventa por un importe de 22.348.656,16 €, con cargo a la aplicación 0300 62211 93311 del presupuesto para el año 2025, a favor de la propiedad, la Delegación de Economía y Hacienda en Barcelona (Administración General del Estado), con NIF S0826006I; ABONAR el precio a la propietaria en el momento de formalización de la escritura pública de compraventa; FORMALIZAR la compraventa, previa cancelación de aquellos gravámenes cuyo mantenimiento suponga una carga económica para la Corporación municipal; INSCRIBIRLAS en el Registro de la propiedad; INCORPORAR las fincas registrales números 9487, 9489, 9505, 9507, 9523, 9541 y 9561 en el epígrafe de bienes inmuebles del inventario municipal como bienes de dominio público afectado en el servicio público; INCORPORAR las fincas registrales números 9483, 9485, 9501, 9503, 9519, 9521, 9537, 9539 y 9557 en el epígrafe de bienes inmuebles del inventario municipal como bien patrimonial; y CONSTITUIR a favor del Instituto Nacional de Estadística (INE) el derecho de uso que se acuerde, con carácter oneroso y por un plazo máximo de 5 años a contar a partir de la formalización en escritura pública de la compraventa, respecto de las fincas registrales número 9483, 9485, 9501, 9503, 9519, 9521, 9537, 9539 y 9557 (entidades registrales 1, 2, 10, 11, 19, 20, 28, 29 y 38), con el fin de poder facilitar al INE un traslado ordenado de sus servicios.</w:t>
      </w:r>
      <w:r>
        <w:rPr>
          <w:sz w:val="20"/>
        </w:rPr>
        <w:cr/>
      </w:r>
      <w:r>
        <w:rPr>
          <w:sz w:val="20"/>
        </w:rPr>
        <w:br/>
      </w:r>
    </w:p>
    <w:p w14:paraId="4E8024EA" w14:textId="77777777" w:rsidR="007B5204" w:rsidRPr="00395A10" w:rsidRDefault="007B5204">
      <w:pPr>
        <w:pStyle w:val="Textoindependiente"/>
        <w:spacing w:before="1"/>
        <w:ind w:left="0"/>
      </w:pPr>
    </w:p>
    <w:p w14:paraId="2514F5EF" w14:textId="77777777" w:rsidR="007B5204" w:rsidRPr="00395A10" w:rsidRDefault="00395A10">
      <w:pPr>
        <w:pStyle w:val="Prrafodelista"/>
        <w:numPr>
          <w:ilvl w:val="0"/>
          <w:numId w:val="2"/>
        </w:numPr>
        <w:tabs>
          <w:tab w:val="left" w:pos="463"/>
          <w:tab w:val="left" w:pos="1343"/>
        </w:tabs>
        <w:ind w:left="463" w:hanging="395"/>
        <w:rPr>
          <w:sz w:val="20"/>
          <w:szCs w:val="20"/>
        </w:rPr>
      </w:pPr>
      <w:r>
        <w:rPr>
          <w:sz w:val="20"/>
        </w:rPr>
        <w:t xml:space="preserve">–</w:t>
      </w:r>
      <w:r>
        <w:rPr>
          <w:sz w:val="20"/>
        </w:rPr>
        <w:tab/>
      </w:r>
      <w:r>
        <w:rPr>
          <w:sz w:val="20"/>
        </w:rPr>
        <w:t xml:space="preserve">QUEDAR enterado de la memoria del Consejo Tributario correspondiente al año 2024.</w:t>
      </w:r>
    </w:p>
    <w:p w14:paraId="11A2A144" w14:textId="4A306124" w:rsidR="007B5204" w:rsidRPr="00395A10" w:rsidRDefault="00395A10">
      <w:pPr>
        <w:pStyle w:val="Ttulo1"/>
        <w:spacing w:before="80"/>
      </w:pPr>
      <w:r>
        <w:t xml:space="preserve"> </w:t>
      </w:r>
      <w:r>
        <w:t xml:space="preserve">COMISIÓN DE PRESIDENCIA, SEGURIDAD Y RÉGIMEN INTERIOR</w:t>
      </w:r>
    </w:p>
    <w:p w14:paraId="271175B6" w14:textId="77777777" w:rsidR="007B5204" w:rsidRPr="00395A10" w:rsidRDefault="00395A10">
      <w:pPr>
        <w:pStyle w:val="Prrafodelista"/>
        <w:numPr>
          <w:ilvl w:val="0"/>
          <w:numId w:val="2"/>
        </w:numPr>
        <w:tabs>
          <w:tab w:val="left" w:pos="463"/>
          <w:tab w:val="left" w:pos="1343"/>
        </w:tabs>
        <w:spacing w:before="242"/>
        <w:ind w:left="1343" w:right="43" w:hanging="1275"/>
        <w:jc w:val="both"/>
        <w:rPr>
          <w:sz w:val="20"/>
          <w:szCs w:val="20"/>
        </w:rPr>
      </w:pPr>
      <w:r>
        <w:rPr>
          <w:sz w:val="20"/>
        </w:rPr>
        <w:t xml:space="preserve">–</w:t>
      </w:r>
      <w:r>
        <w:rPr>
          <w:sz w:val="20"/>
        </w:rPr>
        <w:tab/>
      </w:r>
      <w:r>
        <w:rPr>
          <w:sz w:val="20"/>
        </w:rPr>
        <w:t xml:space="preserve">(471/23 DSAJ) RESOLVER las alegaciones formuladas durante el periodo de información pública de la aprobación inicial de la Ordenanza de modificación de la Ordenanza de medidas para fomentar y garantizar la convivencia ciudadana en el espacio público de Barcelona, de conformidad con el dictamen de valoración de alegaciones y los informes técnicos que constan incorporados en el expediente.</w:t>
      </w:r>
      <w:r>
        <w:rPr>
          <w:sz w:val="20"/>
        </w:rPr>
        <w:t xml:space="preserve"> </w:t>
      </w:r>
      <w:r>
        <w:rPr>
          <w:sz w:val="20"/>
        </w:rPr>
        <w:t xml:space="preserve">APROBAR definitivamente la Ordenanza de modificación de la Ordenanza de medidas para fomentar y garantizar la convivencia ciudadana en el espacio público de Barcelona, de acuerdo con el texto articulado definitivo que consta en el expediente.</w:t>
      </w:r>
      <w:r>
        <w:rPr>
          <w:sz w:val="20"/>
        </w:rPr>
        <w:t xml:space="preserve"> </w:t>
      </w:r>
      <w:r>
        <w:rPr>
          <w:sz w:val="20"/>
        </w:rPr>
        <w:t xml:space="preserve">PUBLICAR el presente acuerdo, así como su texto íntegro, en el </w:t>
      </w:r>
      <w:r>
        <w:rPr>
          <w:sz w:val="20"/>
          <w:i/>
          <w:iCs/>
        </w:rPr>
        <w:t xml:space="preserve">Boletín Oficial de la Provincia</w:t>
      </w:r>
      <w:r>
        <w:rPr>
          <w:sz w:val="20"/>
        </w:rPr>
        <w:t xml:space="preserve">, en la </w:t>
      </w:r>
      <w:r>
        <w:rPr>
          <w:sz w:val="20"/>
          <w:i/>
          <w:iCs/>
        </w:rPr>
        <w:t xml:space="preserve">Gaceta Municipal</w:t>
      </w:r>
      <w:r>
        <w:rPr>
          <w:sz w:val="20"/>
        </w:rPr>
        <w:t xml:space="preserve">, en el web del Ayuntamiento y en el </w:t>
      </w:r>
      <w:r>
        <w:rPr>
          <w:sz w:val="20"/>
          <w:i/>
          <w:iCs/>
        </w:rPr>
        <w:t xml:space="preserve">Diario Oficial de la Generalitat</w:t>
      </w:r>
      <w:r>
        <w:rPr>
          <w:sz w:val="20"/>
        </w:rPr>
        <w:t xml:space="preserve"> </w:t>
      </w:r>
      <w:r>
        <w:rPr>
          <w:sz w:val="20"/>
          <w:i/>
          <w:iCs/>
        </w:rPr>
        <w:t xml:space="preserve">de Catalunya</w:t>
      </w:r>
      <w:r>
        <w:rPr>
          <w:sz w:val="20"/>
        </w:rPr>
        <w:t xml:space="preserve">.</w:t>
      </w:r>
    </w:p>
    <w:p w14:paraId="63DD8FF2" w14:textId="77777777" w:rsidR="007B5204" w:rsidRPr="00395A10" w:rsidRDefault="007B5204">
      <w:pPr>
        <w:pStyle w:val="Textoindependiente"/>
        <w:ind w:left="0"/>
      </w:pPr>
    </w:p>
    <w:p w14:paraId="45E82608" w14:textId="77777777" w:rsidR="007B5204" w:rsidRPr="00395A10" w:rsidRDefault="00395A10">
      <w:pPr>
        <w:pStyle w:val="Prrafodelista"/>
        <w:numPr>
          <w:ilvl w:val="0"/>
          <w:numId w:val="2"/>
        </w:numPr>
        <w:tabs>
          <w:tab w:val="left" w:pos="463"/>
          <w:tab w:val="left" w:pos="1343"/>
        </w:tabs>
        <w:ind w:left="1343" w:right="53" w:hanging="1275"/>
        <w:jc w:val="both"/>
        <w:rPr>
          <w:sz w:val="20"/>
          <w:szCs w:val="20"/>
        </w:rPr>
      </w:pPr>
      <w:r>
        <w:rPr>
          <w:sz w:val="20"/>
        </w:rPr>
        <w:t xml:space="preserve">–(43/2025) OTORGAR la Medalla de Oro al mérito cívico, a título póstumo, a la Sra. Anna Balletbò Puig, en reconocimiento de su excepcional trayectoria y de su profunda huella en los ámbitos del periodismo, la cultura, la promoción de la paz y, de manera destacada, en la defensa de los derechos y el liderazgo de las mujeres.</w:t>
      </w:r>
    </w:p>
    <w:p w14:paraId="7607E90E" w14:textId="77777777" w:rsidR="007B5204" w:rsidRPr="00395A10" w:rsidRDefault="007B5204">
      <w:pPr>
        <w:pStyle w:val="Textoindependiente"/>
        <w:spacing w:before="2"/>
        <w:ind w:left="0"/>
      </w:pPr>
    </w:p>
    <w:p w14:paraId="2884AA5C" w14:textId="77777777" w:rsidR="007B5204" w:rsidRPr="00395A10" w:rsidRDefault="00395A10">
      <w:pPr>
        <w:pStyle w:val="Prrafodelista"/>
        <w:numPr>
          <w:ilvl w:val="0"/>
          <w:numId w:val="2"/>
        </w:numPr>
        <w:tabs>
          <w:tab w:val="left" w:pos="463"/>
          <w:tab w:val="left" w:pos="1343"/>
        </w:tabs>
        <w:ind w:left="1343" w:right="50" w:hanging="1275"/>
        <w:jc w:val="both"/>
        <w:rPr>
          <w:sz w:val="20"/>
          <w:szCs w:val="20"/>
        </w:rPr>
      </w:pPr>
      <w:r>
        <w:rPr>
          <w:sz w:val="20"/>
        </w:rPr>
        <w:t xml:space="preserve">–(44/2025) OTORGAR la Medalla de Oro al mérito cívico a la Federación de Entidades de Personas con Discapacidad Física y Orgánica Francesc Layret, COCEMFE Barcelona, por ser una voz fundamental en defensa de los derechos de las personas con discapacidad física y orgánica y su contribución a hacer de Barcelona un referente mundial en la lucha contra la discriminación.</w:t>
      </w:r>
    </w:p>
    <w:p w14:paraId="04885109" w14:textId="77777777" w:rsidR="007B5204" w:rsidRPr="00395A10" w:rsidRDefault="00395A10">
      <w:pPr>
        <w:pStyle w:val="Prrafodelista"/>
        <w:numPr>
          <w:ilvl w:val="0"/>
          <w:numId w:val="2"/>
        </w:numPr>
        <w:tabs>
          <w:tab w:val="left" w:pos="463"/>
          <w:tab w:val="left" w:pos="1343"/>
        </w:tabs>
        <w:spacing w:before="242"/>
        <w:ind w:left="1343" w:right="53" w:hanging="1275"/>
        <w:jc w:val="both"/>
        <w:rPr>
          <w:sz w:val="20"/>
          <w:szCs w:val="20"/>
        </w:rPr>
      </w:pPr>
      <w:r>
        <w:rPr>
          <w:sz w:val="20"/>
        </w:rPr>
        <w:t xml:space="preserve">–(E250082) OTORGAR la Medalla de Oro del mérito deportivo de la ciudad de Barcelona al Sr. Pere Miró Sellarés por difundir los valores olímpicos en todo el mundo y contribuir de manera decisiva a uno de los momentos más relevantes de la historia contemporánea de la ciudad.</w:t>
      </w:r>
    </w:p>
    <w:p w14:paraId="7C996FED" w14:textId="77777777" w:rsidR="007B5204" w:rsidRPr="00395A10" w:rsidRDefault="007B5204">
      <w:pPr>
        <w:pStyle w:val="Textoindependiente"/>
        <w:spacing w:before="1"/>
        <w:ind w:left="0"/>
      </w:pPr>
    </w:p>
    <w:p w14:paraId="2567D701" w14:textId="77777777" w:rsidR="007B5204" w:rsidRPr="00395A10" w:rsidRDefault="00395A10">
      <w:pPr>
        <w:pStyle w:val="Prrafodelista"/>
        <w:numPr>
          <w:ilvl w:val="0"/>
          <w:numId w:val="2"/>
        </w:numPr>
        <w:tabs>
          <w:tab w:val="left" w:pos="463"/>
          <w:tab w:val="left" w:pos="1343"/>
        </w:tabs>
        <w:spacing w:before="1"/>
        <w:ind w:left="1343" w:right="44" w:hanging="1275"/>
        <w:jc w:val="both"/>
        <w:rPr>
          <w:sz w:val="20"/>
          <w:szCs w:val="20"/>
        </w:rPr>
      </w:pPr>
      <w:r>
        <w:rPr>
          <w:sz w:val="20"/>
        </w:rPr>
        <w:t xml:space="preserve">–(E250083) OTORGAR la Medalla de Oro del mérito deportivo de la ciudad de Barcelona al Sr. Rafel Niubó Baqué, por ser un referente internacional en el ámbito del deporte, gracias a un modelo de éxito construido sobre los valores de la inclusión, la igualdad, la salud y la cohesión social, como un pilar fundamental en el estilo de vida de la ciudadanía.</w:t>
      </w:r>
    </w:p>
    <w:p w14:paraId="1BAFF73D" w14:textId="77777777" w:rsidR="007B5204" w:rsidRPr="00395A10" w:rsidRDefault="00395A10">
      <w:pPr>
        <w:pStyle w:val="Prrafodelista"/>
        <w:numPr>
          <w:ilvl w:val="0"/>
          <w:numId w:val="2"/>
        </w:numPr>
        <w:tabs>
          <w:tab w:val="left" w:pos="463"/>
          <w:tab w:val="left" w:pos="1343"/>
        </w:tabs>
        <w:spacing w:before="242"/>
        <w:ind w:left="1343" w:right="53" w:hanging="1275"/>
        <w:jc w:val="both"/>
        <w:rPr>
          <w:sz w:val="20"/>
          <w:szCs w:val="20"/>
        </w:rPr>
      </w:pPr>
      <w:r>
        <w:rPr>
          <w:sz w:val="20"/>
        </w:rPr>
        <w:t xml:space="preserve">–(309/2025) MODIFICAR el anexo 1 (puestos de trabajo), el anexo 2 (dotaciones de puestos de trabajo) y el anexo 3 (categorías profesionales) de la relación de puestos de trabajo aprobada por el Consejo Plenario el 23 de diciembre de 2022, tal como se detalla en los anexos, que constan en el expediente.</w:t>
      </w:r>
      <w:r>
        <w:rPr>
          <w:sz w:val="20"/>
        </w:rPr>
        <w:t xml:space="preserve"> </w:t>
      </w:r>
      <w:r>
        <w:rPr>
          <w:sz w:val="20"/>
        </w:rPr>
        <w:t xml:space="preserve">PUBLICAR este acuerdo y sus anexos en la </w:t>
      </w:r>
      <w:r>
        <w:rPr>
          <w:sz w:val="20"/>
          <w:i/>
          <w:iCs/>
        </w:rPr>
        <w:t xml:space="preserve">Gaceta Municipal </w:t>
      </w:r>
      <w:r>
        <w:rPr>
          <w:sz w:val="20"/>
        </w:rPr>
        <w:t xml:space="preserve">y en la web municipal.</w:t>
      </w:r>
    </w:p>
    <w:p w14:paraId="48ACA9A4" w14:textId="77777777" w:rsidR="007B5204" w:rsidRPr="00395A10" w:rsidRDefault="007B5204">
      <w:pPr>
        <w:pStyle w:val="Textoindependiente"/>
        <w:ind w:left="0"/>
      </w:pPr>
    </w:p>
    <w:p w14:paraId="22F4C130" w14:textId="77777777" w:rsidR="007B5204" w:rsidRPr="00395A10" w:rsidRDefault="00395A10">
      <w:pPr>
        <w:pStyle w:val="Ttulo1"/>
        <w:spacing w:before="1"/>
      </w:pPr>
      <w:r>
        <w:t xml:space="preserve">COMISIÓN DE ECOLOGÍA, URBANISMO, MOVILIDAD Y VIVIENDA</w:t>
      </w:r>
    </w:p>
    <w:p w14:paraId="22A4024A" w14:textId="77777777" w:rsidR="007B5204" w:rsidRPr="00395A10" w:rsidRDefault="00395A10">
      <w:pPr>
        <w:pStyle w:val="Prrafodelista"/>
        <w:numPr>
          <w:ilvl w:val="0"/>
          <w:numId w:val="2"/>
        </w:numPr>
        <w:tabs>
          <w:tab w:val="left" w:pos="463"/>
          <w:tab w:val="left" w:pos="1343"/>
        </w:tabs>
        <w:spacing w:before="241"/>
        <w:ind w:left="1343" w:right="47" w:hanging="1275"/>
        <w:jc w:val="both"/>
        <w:rPr>
          <w:sz w:val="20"/>
          <w:szCs w:val="20"/>
        </w:rPr>
      </w:pPr>
      <w:r>
        <w:rPr>
          <w:sz w:val="20"/>
        </w:rPr>
        <w:t xml:space="preserve">–</w:t>
      </w:r>
      <w:r>
        <w:rPr>
          <w:sz w:val="20"/>
        </w:rPr>
        <w:tab/>
      </w:r>
      <w:r>
        <w:rPr>
          <w:sz w:val="20"/>
        </w:rPr>
        <w:t xml:space="preserve">ADOPTAR, en el ejercicio de las competencias reservadas al Ayuntamiento como socio único de la Sociedad Privada Municipal Barcelona de Servicios Municipales, SA, los siguientes acuerdos:</w:t>
      </w:r>
      <w:r>
        <w:rPr>
          <w:sz w:val="20"/>
        </w:rPr>
        <w:t xml:space="preserve"> </w:t>
      </w:r>
      <w:r>
        <w:rPr>
          <w:sz w:val="20"/>
        </w:rPr>
        <w:t xml:space="preserve">1. DESIGNAR al Sr. Víctor Martí de Villasante miembro del consejo de administración de la mencionada sociedad, en sustitución de la Sra. Ángeles Esteller Ruedas.</w:t>
      </w:r>
      <w:r>
        <w:rPr>
          <w:sz w:val="20"/>
        </w:rPr>
        <w:t xml:space="preserve"> </w:t>
      </w:r>
      <w:r>
        <w:rPr>
          <w:sz w:val="20"/>
        </w:rPr>
        <w:t xml:space="preserve">2. ESTABLECER que el plazo de designación del consejero que se nombra sea el establecido en los respectivos estatutos, sin perjuicio de la renovación que fuera procedente en el cambio de mandato consistorial.</w:t>
      </w:r>
      <w:r>
        <w:rPr>
          <w:sz w:val="20"/>
        </w:rPr>
        <w:t xml:space="preserve"> </w:t>
      </w:r>
      <w:r>
        <w:rPr>
          <w:sz w:val="20"/>
        </w:rPr>
        <w:t xml:space="preserve">3. FACULTAR indistintamente al presidente o presidenta y al secretario o secretaria del consejo de administración para comparecer ante notario y elevar a escritura pública el nombramiento anterior, así como para cumplir los trámites necesarios para su inscripción en el Registro Mercantil y la corrección de errores materiales en caso necesario.</w:t>
      </w:r>
    </w:p>
    <w:p w14:paraId="08F89F09" w14:textId="77777777" w:rsidR="007B5204" w:rsidRPr="00395A10" w:rsidRDefault="007B5204">
      <w:pPr>
        <w:pStyle w:val="Textoindependiente"/>
        <w:spacing w:before="2"/>
        <w:ind w:left="0"/>
      </w:pPr>
    </w:p>
    <w:p w14:paraId="28633995" w14:textId="1FBAACA1" w:rsidR="007B5204" w:rsidRPr="00395A10" w:rsidRDefault="00395A10" w:rsidP="00395A10">
      <w:pPr>
        <w:pStyle w:val="Prrafodelista"/>
        <w:numPr>
          <w:ilvl w:val="0"/>
          <w:numId w:val="2"/>
        </w:numPr>
        <w:tabs>
          <w:tab w:val="left" w:pos="463"/>
          <w:tab w:val="left" w:pos="1343"/>
        </w:tabs>
        <w:spacing w:before="1"/>
        <w:ind w:left="1343" w:right="51" w:hanging="1275"/>
        <w:jc w:val="both"/>
        <w:rPr>
          <w:sz w:val="20"/>
          <w:szCs w:val="20"/>
        </w:rPr>
      </w:pPr>
      <w:r>
        <w:rPr>
          <w:sz w:val="20"/>
        </w:rPr>
        <w:t xml:space="preserve">–(OTiR1-2023) RESOLVER en los términos y de conformidad con el contenido del informe de valoración de las alegaciones emitido por el Instituto Municipal de la Vivienda y Rehabilitación de Barcelona y del informe de los Servicios Jurídicos Centrales municipales, que se dan íntegramente por reproducidos a efectos de motivación, las alegaciones presentadas durante el trámite de información pública de la aprobación inicial de la ordenanza reguladora de la sujeción de inmuebles a los derechos de tanteo y retracto en desarrollo de la MPGM para la declaración de área de tanteo y retracto en la ciudad de Barcelona y definición de los plazos de edificación, en el término municipal de Barcelona, aprobado por la Comisión de Ecología, Urbanismo, Movilidad y Vivienda, en su sesión celebrada el 18 de marzo de 2025, estimando parcialmente varios puntos de las alegaciones formuladas por la Cámara de la Propiedad Urbana, el Grupo Municipal de Junts per Barcelona y el Grupo Municipal del Partit Popular, respectivamente, desestimando el resto de alegaciones e incorporando varias modificaciones de oficio.</w:t>
      </w:r>
      <w:r>
        <w:rPr>
          <w:sz w:val="20"/>
        </w:rPr>
        <w:t xml:space="preserve"> </w:t>
      </w:r>
      <w:r>
        <w:rPr>
          <w:sz w:val="20"/>
        </w:rPr>
        <w:t xml:space="preserve">APROBAR definitivamente la ordenanza reguladora de la sujeción de inmuebles a los derechos de tanteo y retracto en desarrollo de la modificación del Plan general metropolitano para la declaración de área de tanteo y retracto en la ciudad de Barcelona y definición de los plazos de edificación, en el término municipal de Barcelona, que incorpora en su texto la estimación parcial de las alegaciones y las modificaciones de oficio.</w:t>
      </w:r>
      <w:r>
        <w:rPr>
          <w:sz w:val="20"/>
        </w:rPr>
        <w:t xml:space="preserve"> </w:t>
      </w:r>
      <w:r>
        <w:rPr>
          <w:sz w:val="20"/>
        </w:rPr>
        <w:t xml:space="preserve">PUBLICAR el presente acuerdo en el </w:t>
      </w:r>
      <w:r>
        <w:rPr>
          <w:sz w:val="20"/>
          <w:i/>
          <w:iCs/>
        </w:rPr>
        <w:t xml:space="preserve">Diario Oficial de la Generalitat de Catalunya</w:t>
      </w:r>
      <w:r>
        <w:rPr>
          <w:sz w:val="20"/>
        </w:rPr>
        <w:t xml:space="preserve"> (</w:t>
      </w:r>
      <w:r>
        <w:rPr>
          <w:sz w:val="20"/>
          <w:i/>
          <w:iCs/>
        </w:rPr>
        <w:t xml:space="preserve">DOGC</w:t>
      </w:r>
      <w:r>
        <w:rPr>
          <w:sz w:val="20"/>
        </w:rPr>
        <w:t xml:space="preserve">), en el </w:t>
      </w:r>
      <w:r>
        <w:rPr>
          <w:sz w:val="20"/>
          <w:i/>
          <w:iCs/>
        </w:rPr>
        <w:t xml:space="preserve">Boletín Oficial de la Provincia de Barcelona</w:t>
      </w:r>
      <w:r>
        <w:rPr>
          <w:sz w:val="20"/>
        </w:rPr>
        <w:t xml:space="preserve"> (</w:t>
      </w:r>
      <w:r>
        <w:rPr>
          <w:sz w:val="20"/>
          <w:i/>
          <w:iCs/>
        </w:rPr>
        <w:t xml:space="preserve">BOPB</w:t>
      </w:r>
      <w:r>
        <w:rPr>
          <w:sz w:val="20"/>
        </w:rPr>
        <w:t xml:space="preserve">), en la </w:t>
      </w:r>
      <w:r>
        <w:rPr>
          <w:sz w:val="20"/>
          <w:i/>
          <w:iCs/>
        </w:rPr>
        <w:t xml:space="preserve">Gaceta Municipal</w:t>
      </w:r>
      <w:r>
        <w:rPr>
          <w:sz w:val="20"/>
        </w:rPr>
        <w:t xml:space="preserve"> y en el web del Ayuntamiento de Barcelona.</w:t>
      </w:r>
    </w:p>
    <w:p w14:paraId="01A4E12C" w14:textId="77777777" w:rsidR="007B5204" w:rsidRPr="00395A10" w:rsidRDefault="007B5204">
      <w:pPr>
        <w:pStyle w:val="Textoindependiente"/>
        <w:ind w:left="0"/>
      </w:pPr>
    </w:p>
    <w:p w14:paraId="3449EC38" w14:textId="66BE9562" w:rsidR="007B5204" w:rsidRPr="00395A10" w:rsidRDefault="00395A10" w:rsidP="00395A10">
      <w:pPr>
        <w:pStyle w:val="Prrafodelista"/>
        <w:numPr>
          <w:ilvl w:val="0"/>
          <w:numId w:val="2"/>
        </w:numPr>
        <w:tabs>
          <w:tab w:val="left" w:pos="463"/>
          <w:tab w:val="left" w:pos="1343"/>
        </w:tabs>
        <w:spacing w:before="1"/>
        <w:ind w:left="1343" w:right="46" w:hanging="1275"/>
        <w:jc w:val="both"/>
        <w:rPr>
          <w:sz w:val="20"/>
          <w:szCs w:val="20"/>
        </w:rPr>
      </w:pPr>
      <w:r>
        <w:rPr>
          <w:sz w:val="20"/>
        </w:rPr>
        <w:t xml:space="preserve">(25XC0163-001) APROBAR la adenda al convenio de colaboración suscrito en fecha 23 de diciembre de 2025 entre el Área Metropolitana de Barcelona, el Ayuntamiento de Santa Coloma de Gramenet, el Ayuntamiento de Sant Adrià de Besòs y el Ayuntamiento de Barcelona, para el mantenimiento, la conservación y las mejoras de las rondas de Barcelona y del tramo municipal de la Gran Vía norte, de acuerdo con la normativa reguladora de los expedientes de autorización del otorgamiento de convenios administrativos con otras administraciones públicas e instituciones aprobada por el Decreto de alcaldía de 27 de abril de 2011; AUTORIZAR y DISPONER el gasto por un importe de 5.975.872,05 euros con cargo en la aplicación presupuestaria D/46409/15162 del presupuesto del ejercicio 2026, a favor del Área Metropolitana de Barcelona, con NIF P0800258F, para hacer frente a los gastos derivados de esta adenda, condicionado a la existencia de crédito adecuado y suficiente en ejercicios posteriores al actual; FACULTAR a la primera teniente de alcaldía del Ayuntamiento de Barcelona para su firma y la formalización de todos los actos que sean necesarios para la ejecución de la presente adenda.</w:t>
      </w:r>
    </w:p>
    <w:p w14:paraId="4CE86E75" w14:textId="024D24FD" w:rsidR="007B5204" w:rsidRPr="00395A10" w:rsidRDefault="00395A10" w:rsidP="00395A10">
      <w:pPr>
        <w:pStyle w:val="Prrafodelista"/>
        <w:numPr>
          <w:ilvl w:val="0"/>
          <w:numId w:val="2"/>
        </w:numPr>
        <w:tabs>
          <w:tab w:val="left" w:pos="463"/>
          <w:tab w:val="left" w:pos="1343"/>
          <w:tab w:val="left" w:pos="4468"/>
          <w:tab w:val="left" w:pos="7591"/>
        </w:tabs>
        <w:spacing w:before="243"/>
        <w:ind w:left="1343" w:right="52" w:hanging="1275"/>
        <w:jc w:val="both"/>
        <w:rPr>
          <w:sz w:val="20"/>
          <w:szCs w:val="20"/>
        </w:rPr>
      </w:pPr>
      <w:r>
        <w:rPr>
          <w:sz w:val="20"/>
        </w:rPr>
        <w:t xml:space="preserve">–</w:t>
      </w:r>
      <w:r>
        <w:rPr>
          <w:sz w:val="20"/>
        </w:rPr>
        <w:tab/>
      </w:r>
      <w:r>
        <w:rPr>
          <w:sz w:val="20"/>
        </w:rPr>
        <w:t xml:space="preserve">(20250110) DOTAR de los créditos necesarios las siguientes aplicaciones presupuestarias del presupuesto municipal del año 2025:</w:t>
      </w:r>
      <w:r>
        <w:rPr>
          <w:sz w:val="20"/>
        </w:rPr>
        <w:t xml:space="preserve"> </w:t>
      </w:r>
      <w:r>
        <w:rPr>
          <w:sz w:val="20"/>
        </w:rPr>
        <w:t xml:space="preserve">D/0901/22719/15142, D/0900/22610/16911, D/0901/22120/13413, D/0901/22121/16311, D/0901/48901/15142, D/0503/22610/15151, D/0900/46406/13411, D/0901/22120/16511, D/0901/22121/16111 y D/900/22608/15016 según el detalle que consta en el anexo I, que forma parte de este acuerdo a todos los efectos, para hacer frente a los gastos contraídos que se detallan.</w:t>
      </w:r>
    </w:p>
    <w:p w14:paraId="087EC5D9" w14:textId="1F5D04D7" w:rsidR="007B5204" w:rsidRPr="00395A10" w:rsidRDefault="00395A10" w:rsidP="00395A10">
      <w:pPr>
        <w:pStyle w:val="Prrafodelista"/>
        <w:numPr>
          <w:ilvl w:val="0"/>
          <w:numId w:val="2"/>
        </w:numPr>
        <w:tabs>
          <w:tab w:val="left" w:pos="463"/>
          <w:tab w:val="left" w:pos="1343"/>
        </w:tabs>
        <w:spacing w:before="242"/>
        <w:ind w:left="1343" w:right="52" w:hanging="1275"/>
        <w:jc w:val="both"/>
        <w:rPr>
          <w:sz w:val="20"/>
          <w:szCs w:val="20"/>
        </w:rPr>
      </w:pPr>
      <w:r>
        <w:rPr>
          <w:sz w:val="20"/>
        </w:rPr>
        <w:t xml:space="preserve">–</w:t>
      </w:r>
      <w:r>
        <w:rPr>
          <w:sz w:val="20"/>
        </w:rPr>
        <w:tab/>
      </w:r>
      <w:r>
        <w:rPr>
          <w:sz w:val="20"/>
        </w:rPr>
        <w:t xml:space="preserve">(20250125) HABILITAR en el presupuesto del 2025 del Instituto Municipal del Paisaje Urbano y la Calidad de Vida (IMPUiQV) los créditos necesarios para atender las obligaciones derivadas de expedientes de omisión de fiscalización número 24XI0001, 24XI0002, 24XI0003, 24XI0004, 24XI0005, 24XI0006, 24XI0007, 24XI0008, 25XI0002, 25XI0004, 25XI0005 y 25XI0007, por un importe total de 188.619,13 €, según el detalle que consta en el anexo I, que forma parte de este acuerdo a todos los efectos.</w:t>
      </w:r>
    </w:p>
    <w:p w14:paraId="43BC4BF8" w14:textId="547296D4" w:rsidR="007B5204" w:rsidRPr="00395A10" w:rsidRDefault="00395A10" w:rsidP="00395A10">
      <w:pPr>
        <w:pStyle w:val="Prrafodelista"/>
        <w:numPr>
          <w:ilvl w:val="0"/>
          <w:numId w:val="2"/>
        </w:numPr>
        <w:tabs>
          <w:tab w:val="left" w:pos="463"/>
          <w:tab w:val="left" w:pos="1343"/>
        </w:tabs>
        <w:spacing w:before="80"/>
        <w:ind w:left="1343" w:right="50" w:hanging="1275"/>
        <w:jc w:val="both"/>
        <w:rPr>
          <w:sz w:val="20"/>
          <w:szCs w:val="20"/>
        </w:rPr>
      </w:pPr>
      <w:r>
        <w:rPr>
          <w:sz w:val="20"/>
        </w:rPr>
        <w:t xml:space="preserve">– PRIMERO. CREAR una comisión no permanente de estudio para evitar la compra con fines especulativos en el ámbito de vivienda en la ciudad de Barcelona.</w:t>
      </w:r>
      <w:r>
        <w:rPr>
          <w:sz w:val="20"/>
        </w:rPr>
        <w:t xml:space="preserve"> </w:t>
      </w:r>
      <w:r>
        <w:rPr>
          <w:sz w:val="20"/>
        </w:rPr>
        <w:t xml:space="preserve">1.1.</w:t>
      </w:r>
      <w:r>
        <w:rPr>
          <w:sz w:val="20"/>
        </w:rPr>
        <w:t xml:space="preserve"> </w:t>
      </w:r>
      <w:r>
        <w:rPr>
          <w:sz w:val="20"/>
        </w:rPr>
        <w:t xml:space="preserve">Objeto de la comisión:</w:t>
      </w:r>
      <w:r>
        <w:rPr>
          <w:sz w:val="20"/>
        </w:rPr>
        <w:t xml:space="preserve"> </w:t>
      </w:r>
      <w:r>
        <w:rPr>
          <w:sz w:val="20"/>
        </w:rPr>
        <w:t xml:space="preserve">Estudiar y analizar con profundidad las opciones de regulación y las experiencias internacionales más efectivas para evitar la compra con fines especulativos en el ámbito de vivienda en la ciudad de Barcelona.</w:t>
      </w:r>
      <w:r>
        <w:rPr>
          <w:sz w:val="20"/>
        </w:rPr>
        <w:t xml:space="preserve"> </w:t>
      </w:r>
      <w:r>
        <w:rPr>
          <w:sz w:val="20"/>
        </w:rPr>
        <w:t xml:space="preserve">1.2.</w:t>
      </w:r>
      <w:r>
        <w:rPr>
          <w:sz w:val="20"/>
        </w:rPr>
        <w:t xml:space="preserve"> </w:t>
      </w:r>
      <w:r>
        <w:rPr>
          <w:sz w:val="20"/>
        </w:rPr>
        <w:t xml:space="preserve">Composición de la comisión:</w:t>
      </w:r>
      <w:r>
        <w:rPr>
          <w:sz w:val="20"/>
        </w:rPr>
        <w:t xml:space="preserve"> </w:t>
      </w:r>
      <w:r>
        <w:rPr>
          <w:sz w:val="20"/>
        </w:rPr>
        <w:t xml:space="preserve">la comisión estará integrada por dos concejales/as de cada uno de los grupos municipales.</w:t>
      </w:r>
      <w:r>
        <w:rPr>
          <w:sz w:val="20"/>
        </w:rPr>
        <w:t xml:space="preserve"> </w:t>
      </w:r>
      <w:r>
        <w:rPr>
          <w:sz w:val="20"/>
        </w:rPr>
        <w:t xml:space="preserve">1.3.</w:t>
      </w:r>
      <w:r>
        <w:rPr>
          <w:sz w:val="20"/>
        </w:rPr>
        <w:t xml:space="preserve"> </w:t>
      </w:r>
      <w:r>
        <w:rPr>
          <w:sz w:val="20"/>
        </w:rPr>
        <w:t xml:space="preserve">Régimen de funcionamiento:</w:t>
      </w:r>
      <w:r>
        <w:rPr>
          <w:sz w:val="20"/>
        </w:rPr>
        <w:t xml:space="preserve"> </w:t>
      </w:r>
      <w:r>
        <w:rPr>
          <w:sz w:val="20"/>
        </w:rPr>
        <w:t xml:space="preserve">Se celebrarán un mínimo de cinco sesiones en el ámbito de la misma comisión.</w:t>
      </w:r>
      <w:r>
        <w:rPr>
          <w:sz w:val="20"/>
        </w:rPr>
        <w:t xml:space="preserve"> </w:t>
      </w:r>
      <w:r>
        <w:rPr>
          <w:sz w:val="20"/>
        </w:rPr>
        <w:t xml:space="preserve">La primera sesión será la de constitución de la comisión, en la que se aprobarán las normas de funcionamiento y el calendario de trabajo.</w:t>
      </w:r>
      <w:r>
        <w:rPr>
          <w:sz w:val="20"/>
        </w:rPr>
        <w:t xml:space="preserve"> </w:t>
      </w:r>
      <w:r>
        <w:rPr>
          <w:sz w:val="20"/>
        </w:rPr>
        <w:t xml:space="preserve">La sesión 2.ª incluirá la presentación de un informe del Gobierno sobre el tema por tratar; las sesiones 2.ª, 3.ª y 4.ª serán las comparecencias de los expertos y las intervenciones de los grupos municipales, y la sesión 5.ª será la de conclusiones, donde se presentará el informe de conclusiones e intervendrán los grupos municipales.</w:t>
      </w:r>
      <w:r>
        <w:rPr>
          <w:sz w:val="20"/>
        </w:rPr>
        <w:t xml:space="preserve"> </w:t>
      </w:r>
      <w:r>
        <w:rPr>
          <w:sz w:val="20"/>
        </w:rPr>
        <w:t xml:space="preserve">La comisión tomará los acuerdos por mayoría ponderada, sus sesiones tendrán carácter público y podrá requerir la presencia de personas que considere adecuadas para el cumplimiento de su cometido, de acuerdo con los criterios análogos establecidos en el artículo 39 del ROM.</w:t>
      </w:r>
      <w:r>
        <w:rPr>
          <w:sz w:val="20"/>
        </w:rPr>
        <w:t xml:space="preserve"> </w:t>
      </w:r>
      <w:r>
        <w:rPr>
          <w:sz w:val="20"/>
        </w:rPr>
        <w:t xml:space="preserve">1.4.</w:t>
      </w:r>
      <w:r>
        <w:rPr>
          <w:sz w:val="20"/>
        </w:rPr>
        <w:t xml:space="preserve"> </w:t>
      </w:r>
      <w:r>
        <w:rPr>
          <w:sz w:val="20"/>
        </w:rPr>
        <w:t xml:space="preserve">La comisión no permanente de estudio se extinguirá automáticamente una vez celebrada la sesión de conclusiones.</w:t>
      </w:r>
      <w:r>
        <w:rPr>
          <w:sz w:val="20"/>
        </w:rPr>
        <w:t xml:space="preserve"> </w:t>
      </w:r>
      <w:r>
        <w:rPr>
          <w:sz w:val="20"/>
        </w:rPr>
        <w:t xml:space="preserve">SEGUNDO. DESIGNAR como presidenta de la comisión a la Iltre. Sra. Elisenda Alamany Gutiérrez y, como vicepresidente, al Ilmo. Sr. Jordi Valls Riera.</w:t>
      </w:r>
    </w:p>
    <w:p w14:paraId="29BB4D6D" w14:textId="77777777" w:rsidR="007B5204" w:rsidRPr="00395A10" w:rsidRDefault="00395A10">
      <w:pPr>
        <w:pStyle w:val="Textoindependiente"/>
        <w:spacing w:before="242"/>
        <w:jc w:val="both"/>
      </w:pPr>
      <w:r>
        <w:t xml:space="preserve">Distrito de Horta-Guinardó</w:t>
      </w:r>
    </w:p>
    <w:p w14:paraId="11960A65" w14:textId="77777777" w:rsidR="007B5204" w:rsidRPr="00395A10" w:rsidRDefault="007B5204">
      <w:pPr>
        <w:pStyle w:val="Textoindependiente"/>
        <w:spacing w:before="2"/>
        <w:ind w:left="0"/>
      </w:pPr>
    </w:p>
    <w:p w14:paraId="44197638" w14:textId="77777777" w:rsidR="007B5204" w:rsidRPr="00395A10" w:rsidRDefault="00395A10">
      <w:pPr>
        <w:pStyle w:val="Prrafodelista"/>
        <w:numPr>
          <w:ilvl w:val="0"/>
          <w:numId w:val="2"/>
        </w:numPr>
        <w:tabs>
          <w:tab w:val="left" w:pos="463"/>
          <w:tab w:val="left" w:pos="1343"/>
        </w:tabs>
        <w:ind w:left="1343" w:right="43" w:hanging="1275"/>
        <w:jc w:val="both"/>
        <w:rPr>
          <w:sz w:val="20"/>
          <w:szCs w:val="20"/>
        </w:rPr>
      </w:pPr>
      <w:r>
        <w:rPr>
          <w:sz w:val="20"/>
        </w:rPr>
        <w:t xml:space="preserve">–</w:t>
      </w:r>
      <w:r>
        <w:rPr>
          <w:sz w:val="20"/>
        </w:rPr>
        <w:tab/>
      </w:r>
      <w:r>
        <w:rPr>
          <w:sz w:val="20"/>
        </w:rPr>
        <w:t xml:space="preserve">(25PL17124) APROBAR provisionalmente, de conformidad con el artículo 66.3 de la Carta municipal de Barcelona, la modificación del Plan general metropolitano para la regulación del equipamiento situado en la calle de Natzaret, 109-117, en el distrito de Horta-Guinardó, de iniciativa pública, con las modificaciones respecto del documento aprobado inicialmente a que hace referencia el informe conjunto de la Dirección de Servicios de Planeamiento y la Dirección de Servicios de Actuación Urbanística, que se da por íntegramente reproducido a efectos de motivación, y ENVIAR el expediente a la Subcomisión de Urbanismo del municipio de Barcelona para su aprobación definitiva.</w:t>
      </w:r>
    </w:p>
    <w:p w14:paraId="1FD91EA8" w14:textId="77777777" w:rsidR="007B5204" w:rsidRPr="00395A10" w:rsidRDefault="00395A10">
      <w:pPr>
        <w:pStyle w:val="Textoindependiente"/>
        <w:spacing w:before="242"/>
        <w:jc w:val="both"/>
      </w:pPr>
      <w:r>
        <w:t xml:space="preserve">Distrito de Sant Andreu</w:t>
      </w:r>
    </w:p>
    <w:p w14:paraId="6779E47A" w14:textId="77777777" w:rsidR="007B5204" w:rsidRPr="00395A10" w:rsidRDefault="007B5204">
      <w:pPr>
        <w:pStyle w:val="Textoindependiente"/>
        <w:spacing w:before="1"/>
        <w:ind w:left="0"/>
      </w:pPr>
    </w:p>
    <w:p w14:paraId="6F02D735" w14:textId="4E55FE97" w:rsidR="007B5204" w:rsidRPr="00395A10" w:rsidRDefault="00395A10" w:rsidP="00395A10">
      <w:pPr>
        <w:pStyle w:val="Prrafodelista"/>
        <w:numPr>
          <w:ilvl w:val="0"/>
          <w:numId w:val="2"/>
        </w:numPr>
        <w:tabs>
          <w:tab w:val="left" w:pos="463"/>
          <w:tab w:val="left" w:pos="1343"/>
        </w:tabs>
        <w:ind w:left="1343" w:right="52" w:hanging="1275"/>
        <w:jc w:val="both"/>
        <w:rPr>
          <w:sz w:val="20"/>
          <w:szCs w:val="20"/>
        </w:rPr>
      </w:pPr>
      <w:r>
        <w:rPr>
          <w:sz w:val="20"/>
        </w:rPr>
        <w:t xml:space="preserve">–</w:t>
      </w:r>
      <w:r>
        <w:rPr>
          <w:sz w:val="20"/>
        </w:rPr>
        <w:tab/>
      </w:r>
      <w:r>
        <w:rPr>
          <w:sz w:val="20"/>
        </w:rPr>
        <w:t xml:space="preserve">(25SD0167CO - 25XC0442) APROBAR la liquidación, de conformidad con los artículos 51 y siguientes de la Ley 40/2015, de 1 de octubre, de régimen jurídico del sector público, del convenio suscrito entre el Ayuntamiento de Barcelona y Barcelona Sagrera Alta Velocidad, SA, para la financiación de la cobertura sobre los corredores ferroviarios de alta velocidad y de ancho convencional en el ámbito de Bac de Roda, entre la calle de Espronceda y la estación de La Sagrera, aprobado por acuerdo del Plenario del Consejo Municipal en sesión ordinaria de 27 de noviembre de 2009 con un saldo a favor de dicha sociedad de un importe de 5.274.165 euros (21% IVA incluido), de conformidad con los informes justificativos y económicos que obran en el expediente administrativo; AUTORIZAR, DISPONER y OBLIGAR el gasto a favor de Barcelona Sagrera Alta Velocidad, SA (BSAV), con A63198451, por un importe total de 5.274.165 euros (21 % IVA incluido), con cargo a la aplicación presupuestaria 0900/D.74494/44111 del presupuesto del año 2025, prorrogado del ejercicio 2024; FACULTAR al gerente de Movilidad, Infraestructuras y Obras para la adopción de los actos que se derivan de esta liquidación y para efectuar las actuaciones en materia de gestión económica derivadas de este acuerdo; NOTIFICAR el presente acuerdo a los interesados.</w:t>
      </w:r>
    </w:p>
    <w:p w14:paraId="5B06FD3F" w14:textId="77777777" w:rsidR="007B5204" w:rsidRPr="00395A10" w:rsidRDefault="007B5204">
      <w:pPr>
        <w:pStyle w:val="Textoindependiente"/>
        <w:ind w:left="0"/>
      </w:pPr>
    </w:p>
    <w:p w14:paraId="362E306E" w14:textId="77777777" w:rsidR="007B5204" w:rsidRPr="00395A10" w:rsidRDefault="00395A10">
      <w:pPr>
        <w:pStyle w:val="Textoindependiente"/>
        <w:jc w:val="both"/>
      </w:pPr>
      <w:r>
        <w:t xml:space="preserve">Distrito de Sant Martí</w:t>
      </w:r>
    </w:p>
    <w:p w14:paraId="46ADC550" w14:textId="1C3D9A83" w:rsidR="007B5204" w:rsidRPr="00395A10" w:rsidRDefault="00395A10" w:rsidP="00395A10">
      <w:pPr>
        <w:pStyle w:val="Prrafodelista"/>
        <w:numPr>
          <w:ilvl w:val="0"/>
          <w:numId w:val="2"/>
        </w:numPr>
        <w:tabs>
          <w:tab w:val="left" w:pos="463"/>
          <w:tab w:val="left" w:pos="1343"/>
        </w:tabs>
        <w:spacing w:before="242"/>
        <w:ind w:left="1343" w:right="43" w:hanging="1275"/>
        <w:jc w:val="both"/>
        <w:rPr>
          <w:sz w:val="20"/>
          <w:szCs w:val="20"/>
        </w:rPr>
      </w:pPr>
      <w:r>
        <w:rPr>
          <w:sz w:val="20"/>
        </w:rPr>
        <w:t xml:space="preserve">–</w:t>
      </w:r>
      <w:r>
        <w:rPr>
          <w:sz w:val="20"/>
        </w:rPr>
        <w:tab/>
      </w:r>
      <w:r>
        <w:rPr>
          <w:sz w:val="20"/>
        </w:rPr>
        <w:t xml:space="preserve">(23XCO347-001) APROBAR la adenda al “Convenio de colaboración entre el Ayuntamiento de Barcelona y la Autoridad del Transporte Metropolitano de Barcelona para la ejecución de las obras de la red tranviaria y la urbanización de la Gran Vía de les Corts Catalanes entre Glòries y rambla del Poblenou”, aprobado por acuerdo del Plenario del Consejo Municipal en sesión de 31 de enero de 2025, que tiene por objeto hacer efectiva la obligación económica del Ayuntamiento de Barcelona y la Autoridad del Transporte Metropolitano en relación con el pago del importe relativo a la ejecución de las obras de infraestructura ferroviaria, al cambio de trazado y a la parte del Plan alternativo del transporte; AUTORIZAR Y DISPONER a favor de la AUTORIDAD DEL TRANSPORTE METROPOLITANO - Consorcio para la coordinación del sistema metropolitano de transporte público del área de Barcelona, con NIF P5890049I, un importe total de 5.867.768,59 euros, en cuanto a 1.157.024,79 euros, con cargo a la aplicación presupuestaria D/76745/15131 (código actuación P.11.7084.01) del presupuesto 2025 del Ayuntamiento de Barcelona, prorrogado del 2024; 2.066.115,70 euros, con cargo a la aplicación presupuestaria D/76745/15131 del presupuesto 2026 del Ayuntamiento de Barcelona, y 2.644.628,10 euros, con cargo a la aplicación presupuestaria D/76745/15131 del presupuesto 2027 del Ayuntamiento de Barcelona, condicionado a la existencia de crédito adecuado y suficiente en los ejercicios posteriores al actual, de acuerdo con lo previsto en esta adenda.</w:t>
      </w:r>
      <w:r>
        <w:rPr>
          <w:sz w:val="20"/>
        </w:rPr>
        <w:t xml:space="preserve"> </w:t>
      </w:r>
      <w:r>
        <w:rPr>
          <w:sz w:val="20"/>
        </w:rPr>
        <w:t xml:space="preserve">FACULTAR al gerente de Movilidad, Infraestructuras y Obras para la firma de la adenda, para la adopción de los actos que se deriven y para efectuar las actuaciones en materia de gestión económica derivadas de este acuerdo; NOTIFICAR el presente acuerdo a la Autoridad del Transporte Metropolitano; y PUBLICAR este acuerdo y el convenio aprobado de conformidad con lo previsto por la Ley 26/2010, de 3 de agosto, de procedimiento administrativo de Cataluña y la Ley 19/2014, del 29 de diciembre, de transparencia, acceso a la información pública y buen gobierno.</w:t>
      </w:r>
    </w:p>
    <w:p w14:paraId="13775B51" w14:textId="77777777" w:rsidR="007B5204" w:rsidRPr="00395A10" w:rsidRDefault="007B5204">
      <w:pPr>
        <w:pStyle w:val="Textoindependiente"/>
        <w:spacing w:before="1"/>
        <w:ind w:left="0"/>
      </w:pPr>
    </w:p>
    <w:p w14:paraId="64F6F051" w14:textId="77777777" w:rsidR="007B5204" w:rsidRPr="00395A10" w:rsidRDefault="00395A10">
      <w:pPr>
        <w:pStyle w:val="Prrafodelista"/>
        <w:numPr>
          <w:ilvl w:val="0"/>
          <w:numId w:val="2"/>
        </w:numPr>
        <w:tabs>
          <w:tab w:val="left" w:pos="463"/>
          <w:tab w:val="left" w:pos="1343"/>
        </w:tabs>
        <w:ind w:left="1343" w:right="50" w:hanging="1275"/>
        <w:jc w:val="both"/>
        <w:rPr>
          <w:sz w:val="20"/>
          <w:szCs w:val="20"/>
        </w:rPr>
      </w:pPr>
      <w:r>
        <w:rPr>
          <w:sz w:val="20"/>
        </w:rPr>
        <w:t xml:space="preserve">–</w:t>
      </w:r>
      <w:r>
        <w:rPr>
          <w:sz w:val="20"/>
        </w:rPr>
        <w:tab/>
      </w:r>
      <w:r>
        <w:rPr>
          <w:sz w:val="20"/>
        </w:rPr>
        <w:t xml:space="preserve">(23PL17019) APROBAR, definitivamente, de conformidad con el artículo 68.1.c de la Carta municipal de Barcelona, el Plan especial urbanístico de ordenación de las actividades de pública concurrencia, comercios alimentarios y otras actividades del distrito de Sant Martí, de iniciativa municipal, con las modificaciones respecto al documento aprobado inicialmente a las que hace referencia el informe conjunto de la Dirección de Servicios de Planeamiento y de la Dirección de Servicios de Actuación Urbanística; RESOLVER las alegaciones presentadas en el trámite de información pública de la aprobación inicial, de conformidad con el informe de la Dirección de Servicios de Planeamiento y de la Dirección de Servicios de Actuación Urbanística, de valoración de alegaciones, informes que constan en el expediente y, a efectos de motivación, se incorporan al presente acuerdo.</w:t>
      </w:r>
    </w:p>
    <w:p w14:paraId="706E2E9C" w14:textId="77777777" w:rsidR="007B5204" w:rsidRPr="00395A10" w:rsidRDefault="007B5204">
      <w:pPr>
        <w:pStyle w:val="Textoindependiente"/>
        <w:ind w:left="0"/>
      </w:pPr>
    </w:p>
    <w:p w14:paraId="4DFF190C" w14:textId="77777777" w:rsidR="007B5204" w:rsidRPr="00395A10" w:rsidRDefault="00395A10">
      <w:pPr>
        <w:pStyle w:val="Prrafodelista"/>
        <w:numPr>
          <w:ilvl w:val="0"/>
          <w:numId w:val="2"/>
        </w:numPr>
        <w:tabs>
          <w:tab w:val="left" w:pos="463"/>
          <w:tab w:val="left" w:pos="1343"/>
        </w:tabs>
        <w:ind w:left="1343" w:right="45" w:hanging="1275"/>
        <w:jc w:val="both"/>
        <w:rPr>
          <w:sz w:val="20"/>
          <w:szCs w:val="20"/>
        </w:rPr>
      </w:pPr>
      <w:r>
        <w:rPr>
          <w:sz w:val="20"/>
        </w:rPr>
        <w:t xml:space="preserve">–</w:t>
      </w:r>
      <w:r>
        <w:rPr>
          <w:sz w:val="20"/>
        </w:rPr>
        <w:tab/>
      </w:r>
      <w:r>
        <w:rPr>
          <w:sz w:val="20"/>
        </w:rPr>
        <w:t xml:space="preserve">(25PL17135) APROBAR definitivamente, de conformidad con el artículo 68.1.c) de la Carta municipal de Barcelona, el Plan de mejora urbana para la concreción volumétrica y la determinación del techo edificable de las fincas municipales de vivienda protegida situadas en la calle de Tànger, 75-79, y en la calle de Veneçuela, 123-127 y 129X, aprobado inicialmente con el título "Plan de mejora urbana para la concreción volumétrica y la determinación del techo edificable de las fincas municipales de vivienda protegida situadas en la calle de Tànger, 75-79, y en la calle de Veneçuela, 117-129 y s/n", del distrito de Sant Martí, de iniciativa municipal, con las modificaciones respecto del documento aprobado inicialmente a que hace referencia el informe conjunto de la Dirección de Servicios de Planeamiento y de la Dirección de Servicios de Actuación Urbanística, que consta en el expediente y a efectos de motivación se incorpora a este acuerdo.</w:t>
      </w:r>
    </w:p>
    <w:p w14:paraId="4E70BD4C" w14:textId="77777777" w:rsidR="007B5204" w:rsidRPr="00395A10" w:rsidRDefault="007B5204">
      <w:pPr>
        <w:pStyle w:val="Textoindependiente"/>
        <w:ind w:left="0"/>
      </w:pPr>
    </w:p>
    <w:p w14:paraId="561AE194" w14:textId="77777777" w:rsidR="007B5204" w:rsidRPr="00395A10" w:rsidRDefault="00395A10">
      <w:pPr>
        <w:pStyle w:val="Prrafodelista"/>
        <w:numPr>
          <w:ilvl w:val="0"/>
          <w:numId w:val="1"/>
        </w:numPr>
        <w:tabs>
          <w:tab w:val="left" w:pos="1627"/>
        </w:tabs>
        <w:ind w:left="1627" w:hanging="284"/>
        <w:rPr>
          <w:sz w:val="20"/>
          <w:szCs w:val="20"/>
        </w:rPr>
      </w:pPr>
      <w:r>
        <w:rPr>
          <w:sz w:val="20"/>
        </w:rPr>
        <w:t xml:space="preserve">Proposiciones</w:t>
      </w:r>
    </w:p>
    <w:p w14:paraId="604CC3DB" w14:textId="77777777" w:rsidR="007B5204" w:rsidRPr="00395A10" w:rsidRDefault="007B5204">
      <w:pPr>
        <w:pStyle w:val="Textoindependiente"/>
        <w:spacing w:before="1"/>
        <w:ind w:left="0"/>
      </w:pPr>
    </w:p>
    <w:p w14:paraId="7C028145" w14:textId="77777777" w:rsidR="007B5204" w:rsidRPr="00395A10" w:rsidRDefault="00395A10">
      <w:pPr>
        <w:pStyle w:val="Prrafodelista"/>
        <w:numPr>
          <w:ilvl w:val="0"/>
          <w:numId w:val="3"/>
        </w:numPr>
        <w:tabs>
          <w:tab w:val="left" w:pos="1656"/>
        </w:tabs>
        <w:ind w:left="1656" w:hanging="313"/>
        <w:rPr>
          <w:sz w:val="20"/>
          <w:szCs w:val="20"/>
        </w:rPr>
      </w:pPr>
      <w:r>
        <w:rPr>
          <w:sz w:val="20"/>
          <w:u w:val="single"/>
        </w:rPr>
        <w:t xml:space="preserve">Parte de impulso y control</w:t>
      </w:r>
    </w:p>
    <w:p w14:paraId="072636AC" w14:textId="77777777" w:rsidR="007B5204" w:rsidRPr="00395A10" w:rsidRDefault="00395A10">
      <w:pPr>
        <w:pStyle w:val="Prrafodelista"/>
        <w:numPr>
          <w:ilvl w:val="1"/>
          <w:numId w:val="3"/>
        </w:numPr>
        <w:tabs>
          <w:tab w:val="left" w:pos="1622"/>
        </w:tabs>
        <w:spacing w:before="242" w:line="243" w:lineRule="exact"/>
        <w:ind w:left="1622" w:hanging="279"/>
        <w:rPr>
          <w:sz w:val="20"/>
          <w:szCs w:val="20"/>
        </w:rPr>
      </w:pPr>
      <w:r>
        <w:rPr>
          <w:sz w:val="20"/>
          <w:i w:val="false"/>
          <w:iCs w:val="false"/>
          <w:i/>
          <w:iCs/>
          <w:i w:val="false"/>
          <w:iCs w:val="false"/>
        </w:rPr>
        <w:t xml:space="preserve">Proposiciones-declaraciones de grupo</w:t>
      </w:r>
    </w:p>
    <w:p w14:paraId="600C08AC" w14:textId="77777777" w:rsidR="007B5204" w:rsidRPr="00395A10" w:rsidRDefault="00395A10">
      <w:pPr>
        <w:pStyle w:val="Prrafodelista"/>
        <w:numPr>
          <w:ilvl w:val="1"/>
          <w:numId w:val="3"/>
        </w:numPr>
        <w:tabs>
          <w:tab w:val="left" w:pos="1627"/>
        </w:tabs>
        <w:spacing w:line="243" w:lineRule="exact"/>
        <w:ind w:left="1627" w:hanging="284"/>
        <w:rPr>
          <w:sz w:val="20"/>
          <w:szCs w:val="20"/>
        </w:rPr>
      </w:pPr>
      <w:r>
        <w:rPr>
          <w:sz w:val="20"/>
        </w:rPr>
        <w:t xml:space="preserve">Proposiciones con contenido de declaración institucional</w:t>
      </w:r>
    </w:p>
    <w:p w14:paraId="48B5A46C" w14:textId="77777777" w:rsidR="007B5204" w:rsidRPr="00395A10" w:rsidRDefault="00395A10">
      <w:pPr>
        <w:pStyle w:val="Prrafodelista"/>
        <w:numPr>
          <w:ilvl w:val="1"/>
          <w:numId w:val="3"/>
        </w:numPr>
        <w:tabs>
          <w:tab w:val="left" w:pos="1605"/>
        </w:tabs>
        <w:spacing w:before="2"/>
        <w:ind w:left="1605" w:hanging="262"/>
        <w:rPr>
          <w:sz w:val="20"/>
          <w:szCs w:val="20"/>
        </w:rPr>
      </w:pPr>
      <w:r>
        <w:rPr>
          <w:sz w:val="20"/>
        </w:rPr>
        <w:t xml:space="preserve">Ruegos</w:t>
      </w:r>
    </w:p>
    <w:p w14:paraId="7B719953" w14:textId="77777777" w:rsidR="007B5204" w:rsidRPr="00395A10" w:rsidRDefault="00395A10">
      <w:pPr>
        <w:pStyle w:val="Prrafodelista"/>
        <w:numPr>
          <w:ilvl w:val="1"/>
          <w:numId w:val="3"/>
        </w:numPr>
        <w:tabs>
          <w:tab w:val="left" w:pos="1627"/>
        </w:tabs>
        <w:spacing w:line="243" w:lineRule="exact"/>
        <w:ind w:left="1627" w:hanging="284"/>
        <w:rPr>
          <w:sz w:val="20"/>
          <w:szCs w:val="20"/>
        </w:rPr>
      </w:pPr>
      <w:r>
        <w:rPr>
          <w:sz w:val="20"/>
        </w:rPr>
        <w:t xml:space="preserve">Preguntas</w:t>
      </w:r>
    </w:p>
    <w:p w14:paraId="5013FA0A" w14:textId="77777777" w:rsidR="007B5204" w:rsidRPr="00395A10" w:rsidRDefault="00395A10">
      <w:pPr>
        <w:pStyle w:val="Prrafodelista"/>
        <w:numPr>
          <w:ilvl w:val="1"/>
          <w:numId w:val="3"/>
        </w:numPr>
        <w:tabs>
          <w:tab w:val="left" w:pos="1620"/>
        </w:tabs>
        <w:spacing w:line="243" w:lineRule="exact"/>
        <w:ind w:left="1620" w:hanging="277"/>
        <w:rPr>
          <w:sz w:val="20"/>
          <w:szCs w:val="20"/>
        </w:rPr>
      </w:pPr>
      <w:r>
        <w:rPr>
          <w:sz w:val="20"/>
          <w:i w:val="false"/>
          <w:iCs w:val="false"/>
          <w:i/>
          <w:iCs/>
        </w:rPr>
        <w:t xml:space="preserve">Seguimiento de proposiciones-declaraciones de grupo</w:t>
      </w:r>
    </w:p>
    <w:p w14:paraId="296C3943" w14:textId="77777777" w:rsidR="007B5204" w:rsidRPr="00395A10" w:rsidRDefault="007B5204">
      <w:pPr>
        <w:pStyle w:val="Textoindependiente"/>
        <w:ind w:left="0"/>
      </w:pPr>
    </w:p>
    <w:p w14:paraId="37DD7AD5" w14:textId="77777777" w:rsidR="007B5204" w:rsidRPr="00395A10" w:rsidRDefault="00395A10">
      <w:pPr>
        <w:pStyle w:val="Prrafodelista"/>
        <w:numPr>
          <w:ilvl w:val="0"/>
          <w:numId w:val="3"/>
        </w:numPr>
        <w:tabs>
          <w:tab w:val="left" w:pos="1630"/>
        </w:tabs>
        <w:spacing w:before="1"/>
        <w:ind w:left="1630" w:hanging="287"/>
        <w:rPr>
          <w:sz w:val="20"/>
          <w:szCs w:val="20"/>
        </w:rPr>
      </w:pPr>
      <w:r>
        <w:rPr>
          <w:sz w:val="20"/>
          <w:u w:val="single"/>
        </w:rPr>
        <w:t xml:space="preserve">Mociones</w:t>
      </w:r>
    </w:p>
    <w:p w14:paraId="46BE1FC2" w14:textId="77777777" w:rsidR="007B5204" w:rsidRPr="00395A10" w:rsidRDefault="00395A10">
      <w:pPr>
        <w:pStyle w:val="Prrafodelista"/>
        <w:numPr>
          <w:ilvl w:val="0"/>
          <w:numId w:val="3"/>
        </w:numPr>
        <w:tabs>
          <w:tab w:val="left" w:pos="1618"/>
        </w:tabs>
        <w:spacing w:before="241"/>
        <w:ind w:left="1618" w:hanging="275"/>
        <w:rPr>
          <w:sz w:val="20"/>
          <w:szCs w:val="20"/>
        </w:rPr>
      </w:pPr>
      <w:r>
        <w:rPr>
          <w:sz w:val="20"/>
          <w:u w:val="single"/>
        </w:rPr>
        <w:t xml:space="preserve">Declaraciones institucionales</w:t>
      </w:r>
    </w:p>
    <w:sectPr w:rsidR="007B5204" w:rsidRPr="00395A10">
      <w:pgSz w:w="11910" w:h="16840"/>
      <w:pgMar w:top="1320" w:right="992" w:bottom="1140" w:left="992" w:header="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43CD" w14:textId="77777777" w:rsidR="00395A10" w:rsidRDefault="00395A10">
      <w:r>
        <w:separator/>
      </w:r>
    </w:p>
  </w:endnote>
  <w:endnote w:type="continuationSeparator" w:id="0">
    <w:p w14:paraId="5F28DE69" w14:textId="77777777" w:rsidR="00395A10" w:rsidRDefault="0039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E740" w14:textId="77777777" w:rsidR="007B5204" w:rsidRDefault="00395A10">
    <w:pPr>
      <w:pStyle w:val="Textoindependiente"/>
      <w:spacing w:line="14" w:lineRule="auto"/>
      <w:ind w:left="0"/>
    </w:pPr>
    <w:r>
      <mc:AlternateContent>
        <mc:Choice Requires="wps">
          <w:drawing>
            <wp:anchor distT="0" distB="0" distL="0" distR="0" simplePos="0" relativeHeight="251658240" behindDoc="1" locked="0" layoutInCell="1" allowOverlap="1" wp14:anchorId="6D1D1E16" wp14:editId="11181859">
              <wp:simplePos x="0" y="0"/>
              <wp:positionH relativeFrom="page">
                <wp:posOffset>6378702</wp:posOffset>
              </wp:positionH>
              <wp:positionV relativeFrom="page">
                <wp:posOffset>9950663</wp:posOffset>
              </wp:positionV>
              <wp:extent cx="499109" cy="2730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09" cy="273050"/>
                      </a:xfrm>
                      <a:prstGeom prst="rect">
                        <a:avLst/>
                      </a:prstGeom>
                    </wps:spPr>
                    <wps:txbx>
                      <w:txbxContent>
                        <w:p w14:paraId="646AC69A" w14:textId="77777777" w:rsidR="007B5204" w:rsidRDefault="00395A10">
                          <w:pPr>
                            <w:spacing w:before="21"/>
                            <w:ind w:right="18"/>
                            <w:jc w:val="right"/>
                            <w:rPr>
                              <w:b/>
                              <w:sz w:val="16"/>
                            </w:rPr>
                          </w:pP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sz w:val="16"/>
                            </w:rPr>
                            <w:t xml:space="preserve">/</w:t>
                          </w:r>
                          <w:r>
                            <w:rPr>
                              <w:b/>
                              <w:sz w:val="16"/>
                            </w:rPr>
                            <w:fldChar w:fldCharType="begin" w:dirty="true"/>
                          </w:r>
                          <w:r>
                            <w:rPr>
                              <w:b/>
                              <w:sz w:val="16"/>
                            </w:rPr>
                            <w:instrText xml:space="preserve"> NUMPAGES </w:instrText>
                          </w:r>
                          <w:r>
                            <w:rPr>
                              <w:b/>
                              <w:sz w:val="16"/>
                            </w:rPr>
                            <w:fldChar w:fldCharType="separate"/>
                          </w:r>
                          <w:r>
                            <w:rPr>
                              <w:b/>
                              <w:sz w:val="16"/>
                            </w:rPr>
                            <w:t>7</w:t>
                          </w:r>
                          <w:r>
                            <w:rPr>
                              <w:b/>
                              <w:sz w:val="16"/>
                            </w:rPr>
                            <w:fldChar w:fldCharType="end"/>
                          </w:r>
                        </w:p>
                        <w:p w14:paraId="6F51EB97" w14:textId="77777777" w:rsidR="007B5204" w:rsidRDefault="00395A10">
                          <w:pPr>
                            <w:ind w:right="18"/>
                            <w:jc w:val="right"/>
                            <w:rPr>
                              <w:sz w:val="16"/>
                            </w:rPr>
                          </w:pPr>
                          <w:r>
                            <w:rPr>
                              <w:sz w:val="16"/>
                            </w:rPr>
                            <w:t xml:space="preserve">CP 16/25</w:t>
                          </w:r>
                        </w:p>
                      </w:txbxContent>
                    </wps:txbx>
                    <wps:bodyPr wrap="square" lIns="0" tIns="0" rIns="0" bIns="0" rtlCol="0">
                      <a:noAutofit/>
                    </wps:bodyPr>
                  </wps:wsp>
                </a:graphicData>
              </a:graphic>
            </wp:anchor>
          </w:drawing>
        </mc:Choice>
        <mc:Fallback>
          <w:pict>
            <v:shapetype w14:anchorId="6D1D1E16" id="_x0000_t202" coordsize="21600,21600" o:spt="202" path="m,l,21600r21600,l21600,xe">
              <v:stroke joinstyle="miter"/>
              <v:path gradientshapeok="t" o:connecttype="rect"/>
            </v:shapetype>
            <v:shape id="Textbox 1" o:spid="_x0000_s1026" type="#_x0000_t202" style="position:absolute;margin-left:502.25pt;margin-top:783.5pt;width:39.3pt;height:2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" filled="f" stroked="f">
              <v:textbox inset="0,0,0,0">
                <w:txbxContent>
                  <w:p w14:paraId="646AC69A" w14:textId="77777777" w:rsidR="007B5204" w:rsidRDefault="00395A10">
                    <w:pPr>
                      <w:spacing w:before="21"/>
                      <w:ind w:right="18"/>
                      <w:jc w:val="right"/>
                      <w:rPr>
                        <w:b/>
                        <w:sz w:val="16"/>
                      </w:rPr>
                    </w:pP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sz w:val="16"/>
                      </w:rPr>
                      <w:t xml:space="preserve">/</w:t>
                    </w:r>
                    <w:r>
                      <w:rPr>
                        <w:b/>
                        <w:sz w:val="16"/>
                      </w:rPr>
                      <w:fldChar w:fldCharType="begin" w:dirty="true"/>
                    </w:r>
                    <w:r>
                      <w:rPr>
                        <w:b/>
                        <w:sz w:val="16"/>
                      </w:rPr>
                      <w:instrText xml:space="preserve"> NUMPAGES </w:instrText>
                    </w:r>
                    <w:r>
                      <w:rPr>
                        <w:b/>
                        <w:sz w:val="16"/>
                      </w:rPr>
                      <w:fldChar w:fldCharType="separate"/>
                    </w:r>
                    <w:r>
                      <w:rPr>
                        <w:b/>
                        <w:sz w:val="16"/>
                      </w:rPr>
                      <w:t>7</w:t>
                    </w:r>
                    <w:r>
                      <w:rPr>
                        <w:b/>
                        <w:sz w:val="16"/>
                      </w:rPr>
                      <w:fldChar w:fldCharType="end"/>
                    </w:r>
                  </w:p>
                  <w:p w14:paraId="6F51EB97" w14:textId="77777777" w:rsidR="007B5204" w:rsidRDefault="00395A10">
                    <w:pPr>
                      <w:ind w:right="18"/>
                      <w:jc w:val="right"/>
                      <w:rPr>
                        <w:sz w:val="16"/>
                      </w:rPr>
                    </w:pPr>
                    <w:r>
                      <w:rPr>
                        <w:sz w:val="16"/>
                      </w:rPr>
                      <w:t xml:space="preserve">CP 16/25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CB37C" w14:textId="77777777" w:rsidR="00395A10" w:rsidRDefault="00395A10">
      <w:r>
        <w:separator/>
      </w:r>
    </w:p>
  </w:footnote>
  <w:footnote w:type="continuationSeparator" w:id="0">
    <w:p w14:paraId="06993E32" w14:textId="77777777" w:rsidR="00395A10" w:rsidRDefault="00395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15D1"/>
    <w:multiLevelType w:val="hybridMultilevel"/>
    <w:tmpl w:val="59241A46"/>
    <w:lvl w:ilvl="0" w:tplc="6C2682C2">
      <w:start w:val="2"/>
      <w:numFmt w:val="lowerLetter"/>
      <w:lvlText w:val="%1)"/>
      <w:lvlJc w:val="left"/>
      <w:pPr>
        <w:ind w:left="1629" w:hanging="286"/>
        <w:jc w:val="left"/>
      </w:pPr>
      <w:rPr>
        <w:rFonts w:ascii="Verdana" w:eastAsia="Verdana" w:hAnsi="Verdana" w:cs="Verdana" w:hint="default"/>
        <w:b w:val="0"/>
        <w:bCs w:val="0"/>
        <w:i w:val="0"/>
        <w:iCs w:val="0"/>
        <w:spacing w:val="0"/>
        <w:w w:val="99"/>
        <w:sz w:val="20"/>
        <w:szCs w:val="20"/>
        <w:lang w:val="ca-ES" w:eastAsia="en-US" w:bidi="ar-SA"/>
      </w:rPr>
    </w:lvl>
    <w:lvl w:ilvl="1" w:tplc="DF3244D2">
      <w:numFmt w:val="bullet"/>
      <w:lvlText w:val="•"/>
      <w:lvlJc w:val="left"/>
      <w:pPr>
        <w:ind w:left="2450" w:hanging="286"/>
      </w:pPr>
      <w:rPr>
        <w:rFonts w:hint="default"/>
        <w:lang w:val="ca-ES" w:eastAsia="en-US" w:bidi="ar-SA"/>
      </w:rPr>
    </w:lvl>
    <w:lvl w:ilvl="2" w:tplc="890E523E">
      <w:numFmt w:val="bullet"/>
      <w:lvlText w:val="•"/>
      <w:lvlJc w:val="left"/>
      <w:pPr>
        <w:ind w:left="3280" w:hanging="286"/>
      </w:pPr>
      <w:rPr>
        <w:rFonts w:hint="default"/>
        <w:lang w:val="ca-ES" w:eastAsia="en-US" w:bidi="ar-SA"/>
      </w:rPr>
    </w:lvl>
    <w:lvl w:ilvl="3" w:tplc="8564C37C">
      <w:numFmt w:val="bullet"/>
      <w:lvlText w:val="•"/>
      <w:lvlJc w:val="left"/>
      <w:pPr>
        <w:ind w:left="4110" w:hanging="286"/>
      </w:pPr>
      <w:rPr>
        <w:rFonts w:hint="default"/>
        <w:lang w:val="ca-ES" w:eastAsia="en-US" w:bidi="ar-SA"/>
      </w:rPr>
    </w:lvl>
    <w:lvl w:ilvl="4" w:tplc="14149EE6">
      <w:numFmt w:val="bullet"/>
      <w:lvlText w:val="•"/>
      <w:lvlJc w:val="left"/>
      <w:pPr>
        <w:ind w:left="4940" w:hanging="286"/>
      </w:pPr>
      <w:rPr>
        <w:rFonts w:hint="default"/>
        <w:lang w:val="ca-ES" w:eastAsia="en-US" w:bidi="ar-SA"/>
      </w:rPr>
    </w:lvl>
    <w:lvl w:ilvl="5" w:tplc="8CC6FDD4">
      <w:numFmt w:val="bullet"/>
      <w:lvlText w:val="•"/>
      <w:lvlJc w:val="left"/>
      <w:pPr>
        <w:ind w:left="5771" w:hanging="286"/>
      </w:pPr>
      <w:rPr>
        <w:rFonts w:hint="default"/>
        <w:lang w:val="ca-ES" w:eastAsia="en-US" w:bidi="ar-SA"/>
      </w:rPr>
    </w:lvl>
    <w:lvl w:ilvl="6" w:tplc="6FE8B620">
      <w:numFmt w:val="bullet"/>
      <w:lvlText w:val="•"/>
      <w:lvlJc w:val="left"/>
      <w:pPr>
        <w:ind w:left="6601" w:hanging="286"/>
      </w:pPr>
      <w:rPr>
        <w:rFonts w:hint="default"/>
        <w:lang w:val="ca-ES" w:eastAsia="en-US" w:bidi="ar-SA"/>
      </w:rPr>
    </w:lvl>
    <w:lvl w:ilvl="7" w:tplc="9488D3A4">
      <w:numFmt w:val="bullet"/>
      <w:lvlText w:val="•"/>
      <w:lvlJc w:val="left"/>
      <w:pPr>
        <w:ind w:left="7431" w:hanging="286"/>
      </w:pPr>
      <w:rPr>
        <w:rFonts w:hint="default"/>
        <w:lang w:val="ca-ES" w:eastAsia="en-US" w:bidi="ar-SA"/>
      </w:rPr>
    </w:lvl>
    <w:lvl w:ilvl="8" w:tplc="CB262924">
      <w:numFmt w:val="bullet"/>
      <w:lvlText w:val="•"/>
      <w:lvlJc w:val="left"/>
      <w:pPr>
        <w:ind w:left="8261" w:hanging="286"/>
      </w:pPr>
      <w:rPr>
        <w:rFonts w:hint="default"/>
        <w:lang w:val="ca-ES" w:eastAsia="en-US" w:bidi="ar-SA"/>
      </w:rPr>
    </w:lvl>
  </w:abstractNum>
  <w:abstractNum w:abstractNumId="1" w15:restartNumberingAfterBreak="0">
    <w:nsid w:val="28DD5E4F"/>
    <w:multiLevelType w:val="hybridMultilevel"/>
    <w:tmpl w:val="982EC9C6"/>
    <w:lvl w:ilvl="0" w:tplc="2FF2D91A">
      <w:start w:val="1"/>
      <w:numFmt w:val="decimal"/>
      <w:lvlText w:val="%1."/>
      <w:lvlJc w:val="left"/>
      <w:pPr>
        <w:ind w:left="338" w:hanging="270"/>
        <w:jc w:val="left"/>
      </w:pPr>
      <w:rPr>
        <w:rFonts w:ascii="Verdana" w:eastAsia="Verdana" w:hAnsi="Verdana" w:cs="Verdana" w:hint="default"/>
        <w:b w:val="0"/>
        <w:bCs w:val="0"/>
        <w:i w:val="0"/>
        <w:iCs w:val="0"/>
        <w:spacing w:val="0"/>
        <w:w w:val="99"/>
        <w:sz w:val="20"/>
        <w:szCs w:val="20"/>
        <w:lang w:val="ca-ES" w:eastAsia="en-US" w:bidi="ar-SA"/>
      </w:rPr>
    </w:lvl>
    <w:lvl w:ilvl="1" w:tplc="685E5D0E">
      <w:numFmt w:val="bullet"/>
      <w:lvlText w:val="•"/>
      <w:lvlJc w:val="left"/>
      <w:pPr>
        <w:ind w:left="1298" w:hanging="270"/>
      </w:pPr>
      <w:rPr>
        <w:rFonts w:hint="default"/>
        <w:lang w:val="ca-ES" w:eastAsia="en-US" w:bidi="ar-SA"/>
      </w:rPr>
    </w:lvl>
    <w:lvl w:ilvl="2" w:tplc="3F58A3B6">
      <w:numFmt w:val="bullet"/>
      <w:lvlText w:val="•"/>
      <w:lvlJc w:val="left"/>
      <w:pPr>
        <w:ind w:left="2256" w:hanging="270"/>
      </w:pPr>
      <w:rPr>
        <w:rFonts w:hint="default"/>
        <w:lang w:val="ca-ES" w:eastAsia="en-US" w:bidi="ar-SA"/>
      </w:rPr>
    </w:lvl>
    <w:lvl w:ilvl="3" w:tplc="27149A94">
      <w:numFmt w:val="bullet"/>
      <w:lvlText w:val="•"/>
      <w:lvlJc w:val="left"/>
      <w:pPr>
        <w:ind w:left="3214" w:hanging="270"/>
      </w:pPr>
      <w:rPr>
        <w:rFonts w:hint="default"/>
        <w:lang w:val="ca-ES" w:eastAsia="en-US" w:bidi="ar-SA"/>
      </w:rPr>
    </w:lvl>
    <w:lvl w:ilvl="4" w:tplc="AF746170">
      <w:numFmt w:val="bullet"/>
      <w:lvlText w:val="•"/>
      <w:lvlJc w:val="left"/>
      <w:pPr>
        <w:ind w:left="4172" w:hanging="270"/>
      </w:pPr>
      <w:rPr>
        <w:rFonts w:hint="default"/>
        <w:lang w:val="ca-ES" w:eastAsia="en-US" w:bidi="ar-SA"/>
      </w:rPr>
    </w:lvl>
    <w:lvl w:ilvl="5" w:tplc="647A0982">
      <w:numFmt w:val="bullet"/>
      <w:lvlText w:val="•"/>
      <w:lvlJc w:val="left"/>
      <w:pPr>
        <w:ind w:left="5131" w:hanging="270"/>
      </w:pPr>
      <w:rPr>
        <w:rFonts w:hint="default"/>
        <w:lang w:val="ca-ES" w:eastAsia="en-US" w:bidi="ar-SA"/>
      </w:rPr>
    </w:lvl>
    <w:lvl w:ilvl="6" w:tplc="0AAA5E50">
      <w:numFmt w:val="bullet"/>
      <w:lvlText w:val="•"/>
      <w:lvlJc w:val="left"/>
      <w:pPr>
        <w:ind w:left="6089" w:hanging="270"/>
      </w:pPr>
      <w:rPr>
        <w:rFonts w:hint="default"/>
        <w:lang w:val="ca-ES" w:eastAsia="en-US" w:bidi="ar-SA"/>
      </w:rPr>
    </w:lvl>
    <w:lvl w:ilvl="7" w:tplc="B498B35E">
      <w:numFmt w:val="bullet"/>
      <w:lvlText w:val="•"/>
      <w:lvlJc w:val="left"/>
      <w:pPr>
        <w:ind w:left="7047" w:hanging="270"/>
      </w:pPr>
      <w:rPr>
        <w:rFonts w:hint="default"/>
        <w:lang w:val="ca-ES" w:eastAsia="en-US" w:bidi="ar-SA"/>
      </w:rPr>
    </w:lvl>
    <w:lvl w:ilvl="8" w:tplc="92125620">
      <w:numFmt w:val="bullet"/>
      <w:lvlText w:val="•"/>
      <w:lvlJc w:val="left"/>
      <w:pPr>
        <w:ind w:left="8005" w:hanging="270"/>
      </w:pPr>
      <w:rPr>
        <w:rFonts w:hint="default"/>
        <w:lang w:val="ca-ES" w:eastAsia="en-US" w:bidi="ar-SA"/>
      </w:rPr>
    </w:lvl>
  </w:abstractNum>
  <w:abstractNum w:abstractNumId="2" w15:restartNumberingAfterBreak="0">
    <w:nsid w:val="77C520F9"/>
    <w:multiLevelType w:val="hybridMultilevel"/>
    <w:tmpl w:val="547C96C2"/>
    <w:lvl w:ilvl="0" w:tplc="1C8EFC96">
      <w:start w:val="1"/>
      <w:numFmt w:val="upperLetter"/>
      <w:lvlText w:val="%1)"/>
      <w:lvlJc w:val="left"/>
      <w:pPr>
        <w:ind w:left="1343" w:hanging="308"/>
        <w:jc w:val="left"/>
      </w:pPr>
      <w:rPr>
        <w:rFonts w:ascii="Verdana" w:eastAsia="Verdana" w:hAnsi="Verdana" w:cs="Verdana" w:hint="default"/>
        <w:b w:val="0"/>
        <w:bCs w:val="0"/>
        <w:i w:val="0"/>
        <w:iCs w:val="0"/>
        <w:spacing w:val="-1"/>
        <w:w w:val="99"/>
        <w:sz w:val="20"/>
        <w:szCs w:val="20"/>
        <w:lang w:val="ca-ES" w:eastAsia="en-US" w:bidi="ar-SA"/>
      </w:rPr>
    </w:lvl>
    <w:lvl w:ilvl="1" w:tplc="9650E592">
      <w:start w:val="1"/>
      <w:numFmt w:val="lowerLetter"/>
      <w:lvlText w:val="%2)"/>
      <w:lvlJc w:val="left"/>
      <w:pPr>
        <w:ind w:left="1624" w:hanging="281"/>
        <w:jc w:val="left"/>
      </w:pPr>
      <w:rPr>
        <w:rFonts w:ascii="Verdana" w:eastAsia="Verdana" w:hAnsi="Verdana" w:cs="Verdana" w:hint="default"/>
        <w:b w:val="0"/>
        <w:bCs w:val="0"/>
        <w:i w:val="0"/>
        <w:iCs w:val="0"/>
        <w:spacing w:val="-1"/>
        <w:w w:val="99"/>
        <w:sz w:val="20"/>
        <w:szCs w:val="20"/>
        <w:lang w:val="ca-ES" w:eastAsia="en-US" w:bidi="ar-SA"/>
      </w:rPr>
    </w:lvl>
    <w:lvl w:ilvl="2" w:tplc="D65C3EF0">
      <w:numFmt w:val="bullet"/>
      <w:lvlText w:val="•"/>
      <w:lvlJc w:val="left"/>
      <w:pPr>
        <w:ind w:left="2542" w:hanging="281"/>
      </w:pPr>
      <w:rPr>
        <w:rFonts w:hint="default"/>
        <w:lang w:val="ca-ES" w:eastAsia="en-US" w:bidi="ar-SA"/>
      </w:rPr>
    </w:lvl>
    <w:lvl w:ilvl="3" w:tplc="DE14515C">
      <w:numFmt w:val="bullet"/>
      <w:lvlText w:val="•"/>
      <w:lvlJc w:val="left"/>
      <w:pPr>
        <w:ind w:left="3464" w:hanging="281"/>
      </w:pPr>
      <w:rPr>
        <w:rFonts w:hint="default"/>
        <w:lang w:val="ca-ES" w:eastAsia="en-US" w:bidi="ar-SA"/>
      </w:rPr>
    </w:lvl>
    <w:lvl w:ilvl="4" w:tplc="C736E4BE">
      <w:numFmt w:val="bullet"/>
      <w:lvlText w:val="•"/>
      <w:lvlJc w:val="left"/>
      <w:pPr>
        <w:ind w:left="4387" w:hanging="281"/>
      </w:pPr>
      <w:rPr>
        <w:rFonts w:hint="default"/>
        <w:lang w:val="ca-ES" w:eastAsia="en-US" w:bidi="ar-SA"/>
      </w:rPr>
    </w:lvl>
    <w:lvl w:ilvl="5" w:tplc="F9F2811C">
      <w:numFmt w:val="bullet"/>
      <w:lvlText w:val="•"/>
      <w:lvlJc w:val="left"/>
      <w:pPr>
        <w:ind w:left="5309" w:hanging="281"/>
      </w:pPr>
      <w:rPr>
        <w:rFonts w:hint="default"/>
        <w:lang w:val="ca-ES" w:eastAsia="en-US" w:bidi="ar-SA"/>
      </w:rPr>
    </w:lvl>
    <w:lvl w:ilvl="6" w:tplc="B1BC13F6">
      <w:numFmt w:val="bullet"/>
      <w:lvlText w:val="•"/>
      <w:lvlJc w:val="left"/>
      <w:pPr>
        <w:ind w:left="6232" w:hanging="281"/>
      </w:pPr>
      <w:rPr>
        <w:rFonts w:hint="default"/>
        <w:lang w:val="ca-ES" w:eastAsia="en-US" w:bidi="ar-SA"/>
      </w:rPr>
    </w:lvl>
    <w:lvl w:ilvl="7" w:tplc="02BA0C4E">
      <w:numFmt w:val="bullet"/>
      <w:lvlText w:val="•"/>
      <w:lvlJc w:val="left"/>
      <w:pPr>
        <w:ind w:left="7154" w:hanging="281"/>
      </w:pPr>
      <w:rPr>
        <w:rFonts w:hint="default"/>
        <w:lang w:val="ca-ES" w:eastAsia="en-US" w:bidi="ar-SA"/>
      </w:rPr>
    </w:lvl>
    <w:lvl w:ilvl="8" w:tplc="5EF66B10">
      <w:numFmt w:val="bullet"/>
      <w:lvlText w:val="•"/>
      <w:lvlJc w:val="left"/>
      <w:pPr>
        <w:ind w:left="8077" w:hanging="281"/>
      </w:pPr>
      <w:rPr>
        <w:rFonts w:hint="default"/>
        <w:lang w:val="ca-ES" w:eastAsia="en-US" w:bidi="ar-SA"/>
      </w:rPr>
    </w:lvl>
  </w:abstractNum>
  <w:num w:numId="1" w16cid:durableId="1928805859">
    <w:abstractNumId w:val="0"/>
  </w:num>
  <w:num w:numId="2" w16cid:durableId="1277178818">
    <w:abstractNumId w:val="1"/>
  </w:num>
  <w:num w:numId="3" w16cid:durableId="331030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B5204"/>
    <w:rsid w:val="00395A10"/>
    <w:rsid w:val="007B5204"/>
    <w:rsid w:val="00AA5C9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898C"/>
  <w15:docId w15:val="{D519501B-D68A-44B2-8232-8EA0ABB4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1343"/>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343"/>
    </w:pPr>
    <w:rPr>
      <w:sz w:val="20"/>
      <w:szCs w:val="20"/>
    </w:rPr>
  </w:style>
  <w:style w:type="paragraph" w:styleId="Prrafodelista">
    <w:name w:val="List Paragraph"/>
    <w:basedOn w:val="Normal"/>
    <w:uiPriority w:val="1"/>
    <w:qFormat/>
    <w:pPr>
      <w:ind w:left="1343" w:hanging="127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3829</Words>
  <Characters>21064</Characters>
  <Application>Microsoft Office Word</Application>
  <DocSecurity>0</DocSecurity>
  <Lines>175</Lines>
  <Paragraphs>49</Paragraphs>
  <ScaleCrop>false</ScaleCrop>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BENITEZ SEVILLANO, M CARMEN</dc:creator>
  <cp:lastModifiedBy>Daniel Leiva Martín [Linguaserve I.S. SA]</cp:lastModifiedBy>
  <cp:revision>2</cp:revision>
  <dcterms:created xsi:type="dcterms:W3CDTF">2025-12-15T09:52:00Z</dcterms:created>
  <dcterms:modified xsi:type="dcterms:W3CDTF">2025-12-15T09:56:00Z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per al Microsoft 365</vt:lpwstr>
  </property>
  <property fmtid="{D5CDD505-2E9C-101B-9397-08002B2CF9AE}" pid="4" name="LastSaved">
    <vt:filetime>2025-12-15T00:00:00Z</vt:filetime>
  </property>
  <property fmtid="{D5CDD505-2E9C-101B-9397-08002B2CF9AE}" pid="5" name="Producer">
    <vt:lpwstr>Microsoft® Word per al Microsoft 365</vt:lpwstr>
  </property>
</Properties>
</file>