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88E2F"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000000"/>
          <w:sz w:val="22"/>
          <w:szCs w:val="22"/>
        </w:rPr>
      </w:pPr>
    </w:p>
    <w:p w14:paraId="1F335B25"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b/>
          <w:color w:val="000000"/>
          <w:sz w:val="22"/>
          <w:szCs w:val="22"/>
        </w:rPr>
      </w:pPr>
      <w:r w:rsidRPr="00415107">
        <w:rPr>
          <w:rFonts w:ascii="Calibri" w:hAnsi="Calibri" w:cs="Calibri"/>
          <w:b/>
          <w:color w:val="000000"/>
          <w:sz w:val="22"/>
          <w:szCs w:val="22"/>
        </w:rPr>
        <w:t>INSTRUCCIÓ EN EL CAS DE REINTEGRAMENT:</w:t>
      </w:r>
      <w:bookmarkStart w:id="0" w:name="_GoBack"/>
      <w:bookmarkEnd w:id="0"/>
    </w:p>
    <w:p w14:paraId="103C6B84"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212121"/>
          <w:sz w:val="22"/>
          <w:szCs w:val="22"/>
        </w:rPr>
      </w:pPr>
      <w:r w:rsidRPr="00415107">
        <w:rPr>
          <w:rFonts w:ascii="Calibri" w:hAnsi="Calibri" w:cs="Calibri"/>
          <w:color w:val="000000"/>
          <w:sz w:val="22"/>
          <w:szCs w:val="22"/>
        </w:rPr>
        <w:t>  </w:t>
      </w:r>
    </w:p>
    <w:p w14:paraId="78F56EF5" w14:textId="77777777" w:rsidR="00A2603D" w:rsidRPr="001B4869" w:rsidRDefault="00A2603D" w:rsidP="00A2603D">
      <w:pPr>
        <w:pStyle w:val="NormalWeb"/>
        <w:shd w:val="clear" w:color="auto" w:fill="FFFFFF"/>
        <w:spacing w:before="0" w:beforeAutospacing="0" w:after="0" w:afterAutospacing="0"/>
        <w:jc w:val="both"/>
        <w:rPr>
          <w:rFonts w:ascii="Calibri" w:hAnsi="Calibri" w:cs="Calibri"/>
          <w:color w:val="000000"/>
          <w:sz w:val="22"/>
          <w:szCs w:val="22"/>
        </w:rPr>
      </w:pPr>
      <w:r w:rsidRPr="001B4869">
        <w:rPr>
          <w:rFonts w:ascii="Calibri" w:hAnsi="Calibri" w:cs="Calibri"/>
          <w:color w:val="000000"/>
          <w:sz w:val="22"/>
          <w:szCs w:val="22"/>
        </w:rPr>
        <w:t xml:space="preserve">- </w:t>
      </w:r>
      <w:r w:rsidR="00B929FE" w:rsidRPr="001B4869">
        <w:rPr>
          <w:rFonts w:ascii="Calibri" w:hAnsi="Calibri" w:cs="Calibri"/>
          <w:color w:val="000000"/>
          <w:sz w:val="22"/>
          <w:szCs w:val="22"/>
        </w:rPr>
        <w:t xml:space="preserve">Les bases generals reguladores  de  les  subvencions  de  l’Institut  de  Cultura  de Barcelona a projectes de recerca i innovació  del pla Barcelona Ciència, aprovades per la Gerència de l’Institut de Cultura de Barcelona de data7 de febrer de 2019, contemplen a la seva base 19 que: </w:t>
      </w:r>
      <w:r w:rsidRPr="001B4869">
        <w:rPr>
          <w:rFonts w:ascii="Calibri" w:hAnsi="Calibri" w:cs="Calibri"/>
          <w:color w:val="000000"/>
          <w:sz w:val="22"/>
          <w:szCs w:val="22"/>
        </w:rPr>
        <w:t>"</w:t>
      </w:r>
      <w:r w:rsidRPr="001B4869">
        <w:rPr>
          <w:rStyle w:val="mfasi"/>
          <w:rFonts w:ascii="Calibri" w:hAnsi="Calibri" w:cs="Calibri"/>
          <w:b/>
          <w:bCs/>
          <w:color w:val="000000"/>
          <w:sz w:val="22"/>
          <w:szCs w:val="22"/>
        </w:rPr>
        <w:t>Les entitats beneficiàries de cada projecte responen de manera solidària a l’obligació de reintegrament, d’acord amb el que estableix l’art. 40 LGS</w:t>
      </w:r>
      <w:r w:rsidRPr="001B4869">
        <w:rPr>
          <w:rStyle w:val="mfasi"/>
          <w:rFonts w:ascii="Calibri" w:hAnsi="Calibri" w:cs="Calibri"/>
          <w:color w:val="000000"/>
          <w:sz w:val="22"/>
          <w:szCs w:val="22"/>
        </w:rPr>
        <w:t>.".</w:t>
      </w:r>
    </w:p>
    <w:p w14:paraId="7AAE9C32" w14:textId="77777777" w:rsidR="00A2603D" w:rsidRPr="001B4869" w:rsidRDefault="00A2603D" w:rsidP="00A2603D">
      <w:pPr>
        <w:pStyle w:val="NormalWeb"/>
        <w:shd w:val="clear" w:color="auto" w:fill="FFFFFF"/>
        <w:spacing w:after="0"/>
        <w:jc w:val="both"/>
        <w:rPr>
          <w:rStyle w:val="mfasi"/>
          <w:rFonts w:ascii="Calibri" w:hAnsi="Calibri" w:cs="Calibri"/>
          <w:color w:val="000000"/>
          <w:sz w:val="22"/>
          <w:szCs w:val="22"/>
        </w:rPr>
      </w:pPr>
      <w:r w:rsidRPr="001B4869">
        <w:rPr>
          <w:rFonts w:ascii="Calibri" w:hAnsi="Calibri" w:cs="Calibri"/>
          <w:color w:val="000000"/>
          <w:sz w:val="22"/>
          <w:szCs w:val="22"/>
        </w:rPr>
        <w:t>- A l</w:t>
      </w:r>
      <w:r w:rsidR="00B929FE" w:rsidRPr="001B4869">
        <w:rPr>
          <w:rFonts w:ascii="Calibri" w:hAnsi="Calibri" w:cs="Calibri"/>
          <w:color w:val="000000"/>
          <w:sz w:val="22"/>
          <w:szCs w:val="22"/>
        </w:rPr>
        <w:t xml:space="preserve">a vegada, l'article 40.2 de la Llei General de Subvencions </w:t>
      </w:r>
      <w:r w:rsidRPr="001B4869">
        <w:rPr>
          <w:rFonts w:ascii="Calibri" w:hAnsi="Calibri" w:cs="Calibri"/>
          <w:color w:val="000000"/>
          <w:sz w:val="22"/>
          <w:szCs w:val="22"/>
        </w:rPr>
        <w:t>estableix que: </w:t>
      </w:r>
      <w:r w:rsidRPr="001B4869">
        <w:rPr>
          <w:rStyle w:val="mfasi"/>
          <w:rFonts w:ascii="Calibri" w:hAnsi="Calibri" w:cs="Calibri"/>
          <w:b/>
          <w:bCs/>
          <w:color w:val="000000"/>
          <w:sz w:val="22"/>
          <w:szCs w:val="22"/>
        </w:rPr>
        <w:t xml:space="preserve"> “Els membres de les persones i les entitats que preveuen l'apartat 2 i el segon paràgraf de l'apartat 3 de l'article 11 d'aquesta Llei responen solidàriament de l'obligació de reintegrament del beneficiari en relació amb les activitats subvencionades que s'hagin compromès a efectuar. Responen solidàriament de l'obligació de reintegrament els representants legals del beneficiari quan aquest no tingui capacitat d'obrar. Responen solidàriament els membres, els partícips o els </w:t>
      </w:r>
      <w:proofErr w:type="spellStart"/>
      <w:r w:rsidRPr="001B4869">
        <w:rPr>
          <w:rStyle w:val="mfasi"/>
          <w:rFonts w:ascii="Calibri" w:hAnsi="Calibri" w:cs="Calibri"/>
          <w:b/>
          <w:bCs/>
          <w:color w:val="000000"/>
          <w:sz w:val="22"/>
          <w:szCs w:val="22"/>
        </w:rPr>
        <w:t>cotitulars</w:t>
      </w:r>
      <w:proofErr w:type="spellEnd"/>
      <w:r w:rsidRPr="001B4869">
        <w:rPr>
          <w:rStyle w:val="mfasi"/>
          <w:rFonts w:ascii="Calibri" w:hAnsi="Calibri" w:cs="Calibri"/>
          <w:b/>
          <w:bCs/>
          <w:color w:val="000000"/>
          <w:sz w:val="22"/>
          <w:szCs w:val="22"/>
        </w:rPr>
        <w:t xml:space="preserve"> de les entitats a què es refereix l'apartat 3 de l'article 11 proporcionalment a les participacions respectives, quan es tracti de comunitats de béns o qualsevol altre tipus d'unitat econòmica o patrimoni separat”.</w:t>
      </w:r>
    </w:p>
    <w:p w14:paraId="17AB1949" w14:textId="77777777" w:rsidR="00B929FE" w:rsidRPr="001B4869" w:rsidRDefault="00A2603D" w:rsidP="00B929FE">
      <w:pPr>
        <w:pStyle w:val="NormalWeb"/>
        <w:shd w:val="clear" w:color="auto" w:fill="FFFFFF"/>
        <w:spacing w:before="0" w:beforeAutospacing="0" w:after="0" w:afterAutospacing="0"/>
        <w:jc w:val="both"/>
        <w:rPr>
          <w:rStyle w:val="mfasi"/>
          <w:rFonts w:ascii="Calibri" w:hAnsi="Calibri" w:cs="Calibri"/>
          <w:color w:val="000000"/>
          <w:sz w:val="22"/>
          <w:szCs w:val="22"/>
          <w:shd w:val="clear" w:color="auto" w:fill="FFFFFF"/>
        </w:rPr>
      </w:pPr>
      <w:r w:rsidRPr="001B4869">
        <w:rPr>
          <w:rFonts w:ascii="Calibri" w:hAnsi="Calibri" w:cs="Calibri"/>
          <w:color w:val="000000"/>
          <w:sz w:val="22"/>
          <w:szCs w:val="22"/>
        </w:rPr>
        <w:t>-</w:t>
      </w:r>
      <w:r w:rsidRPr="001B4869">
        <w:rPr>
          <w:rFonts w:ascii="Calibri" w:hAnsi="Calibri" w:cs="Calibri"/>
          <w:color w:val="000000"/>
          <w:sz w:val="22"/>
          <w:szCs w:val="22"/>
          <w:shd w:val="clear" w:color="auto" w:fill="FFFFFF"/>
        </w:rPr>
        <w:t>​ L'article 11.3</w:t>
      </w:r>
      <w:r w:rsidR="00B929FE" w:rsidRPr="001B4869">
        <w:rPr>
          <w:rFonts w:ascii="Calibri" w:hAnsi="Calibri" w:cs="Calibri"/>
          <w:color w:val="000000"/>
          <w:sz w:val="22"/>
          <w:szCs w:val="22"/>
          <w:shd w:val="clear" w:color="auto" w:fill="FFFFFF"/>
        </w:rPr>
        <w:t xml:space="preserve"> de la Llei General de Subvencions</w:t>
      </w:r>
      <w:r w:rsidRPr="001B4869">
        <w:rPr>
          <w:rFonts w:ascii="Calibri" w:hAnsi="Calibri" w:cs="Calibri"/>
          <w:color w:val="000000"/>
          <w:sz w:val="22"/>
          <w:szCs w:val="22"/>
          <w:shd w:val="clear" w:color="auto" w:fill="FFFFFF"/>
        </w:rPr>
        <w:t xml:space="preserve"> estableix que </w:t>
      </w:r>
      <w:r w:rsidRPr="001B4869">
        <w:rPr>
          <w:rFonts w:ascii="Calibri" w:hAnsi="Calibri" w:cs="Calibri"/>
          <w:b/>
          <w:bCs/>
          <w:i/>
          <w:iCs/>
          <w:color w:val="000000"/>
          <w:sz w:val="22"/>
          <w:szCs w:val="22"/>
          <w:shd w:val="clear" w:color="auto" w:fill="FFFFFF"/>
        </w:rPr>
        <w:t>“</w:t>
      </w:r>
      <w:r w:rsidRPr="001B4869">
        <w:rPr>
          <w:rStyle w:val="mfasi"/>
          <w:rFonts w:ascii="Calibri" w:hAnsi="Calibri" w:cs="Calibri"/>
          <w:b/>
          <w:bCs/>
          <w:color w:val="000000"/>
          <w:sz w:val="22"/>
          <w:szCs w:val="22"/>
          <w:shd w:val="clear" w:color="auto" w:fill="FFFFFF"/>
        </w:rPr>
        <w:t>Quan es prevegi expressament en les bases reguladores, poden accedir a la condició de beneficiari les agrupacions de persones físiques o jurídiques, públiques o privades, les comunitats de béns o qualsevol altre tipus d'unitat econòmica o patrimoni separat que, tot i no tenir personalitat jurídica, puguin portar a terme els projectes, les activitats o els comportaments o estiguin en la situació que motiva la concessió de la subvenció”</w:t>
      </w:r>
      <w:r w:rsidRPr="001B4869">
        <w:rPr>
          <w:rStyle w:val="mfasi"/>
          <w:rFonts w:ascii="Calibri" w:hAnsi="Calibri" w:cs="Calibri"/>
          <w:color w:val="000000"/>
          <w:sz w:val="22"/>
          <w:szCs w:val="22"/>
          <w:shd w:val="clear" w:color="auto" w:fill="FFFFFF"/>
        </w:rPr>
        <w:t>.</w:t>
      </w:r>
    </w:p>
    <w:p w14:paraId="19F5C762" w14:textId="77777777" w:rsidR="00A2603D" w:rsidRPr="001B4869" w:rsidRDefault="00B929FE" w:rsidP="00B929FE">
      <w:pPr>
        <w:pStyle w:val="NormalWeb"/>
        <w:shd w:val="clear" w:color="auto" w:fill="FFFFFF"/>
        <w:spacing w:before="0" w:beforeAutospacing="0" w:after="0" w:afterAutospacing="0"/>
        <w:jc w:val="both"/>
        <w:rPr>
          <w:rStyle w:val="mfasi"/>
          <w:rFonts w:ascii="Calibri" w:hAnsi="Calibri" w:cs="Calibri"/>
          <w:color w:val="000000"/>
          <w:sz w:val="22"/>
          <w:szCs w:val="22"/>
          <w:shd w:val="clear" w:color="auto" w:fill="FFFFFF"/>
        </w:rPr>
      </w:pPr>
      <w:r w:rsidRPr="001B4869">
        <w:rPr>
          <w:rStyle w:val="mfasi"/>
          <w:rFonts w:ascii="Calibri" w:hAnsi="Calibri" w:cs="Calibri"/>
          <w:b/>
          <w:color w:val="000000"/>
          <w:sz w:val="22"/>
          <w:szCs w:val="22"/>
          <w:shd w:val="clear" w:color="auto" w:fill="FFFFFF"/>
        </w:rPr>
        <w:t>Qu</w:t>
      </w:r>
      <w:r w:rsidR="00A2603D" w:rsidRPr="001B4869">
        <w:rPr>
          <w:rStyle w:val="mfasi"/>
          <w:rFonts w:ascii="Calibri" w:hAnsi="Calibri" w:cs="Calibri"/>
          <w:b/>
          <w:bCs/>
          <w:color w:val="000000"/>
          <w:sz w:val="22"/>
          <w:szCs w:val="22"/>
          <w:shd w:val="clear" w:color="auto" w:fill="FFFFFF"/>
        </w:rPr>
        <w:t>an es tracti d'agrupacions de persones físiques o jurídiques, públiques o privades sense personalitat, s'han de fer constar expressament, tant en la sol·licitud, com en la resolució de concessió, els compromisos d'execució assumits per cada membre de l'agrupació, així com l'import de la subvenció que ha d'aplicar cada un d'ells, que també tenen la consideració de beneficiaris. En qualsevol cas, s'ha de nomenar un representant o apoderat únic de l'agrupació, amb poders suficients per complir les obligacions que, com a beneficiari, corresponen a l'agrupació. No es pot dissoldre l'agrupació fins que hagi transcorregut el termini de prescripció que preveuen els articles 39 i 65 d'aquesta Llei</w:t>
      </w:r>
      <w:r w:rsidR="00A2603D" w:rsidRPr="001B4869">
        <w:rPr>
          <w:rStyle w:val="mfasi"/>
          <w:rFonts w:ascii="Calibri" w:hAnsi="Calibri" w:cs="Calibri"/>
          <w:color w:val="000000"/>
          <w:sz w:val="22"/>
          <w:szCs w:val="22"/>
          <w:shd w:val="clear" w:color="auto" w:fill="FFFFFF"/>
        </w:rPr>
        <w:t>.</w:t>
      </w:r>
    </w:p>
    <w:p w14:paraId="04EEC77B" w14:textId="77777777" w:rsidR="00B929FE" w:rsidRPr="001B4869" w:rsidRDefault="00B929FE" w:rsidP="00B929FE">
      <w:pPr>
        <w:pStyle w:val="NormalWeb"/>
        <w:shd w:val="clear" w:color="auto" w:fill="FFFFFF"/>
        <w:spacing w:before="0" w:beforeAutospacing="0" w:after="0" w:afterAutospacing="0"/>
        <w:jc w:val="both"/>
        <w:rPr>
          <w:rFonts w:ascii="Calibri" w:hAnsi="Calibri" w:cs="Calibri"/>
          <w:i/>
          <w:iCs/>
          <w:color w:val="000000"/>
          <w:sz w:val="22"/>
          <w:szCs w:val="22"/>
          <w:shd w:val="clear" w:color="auto" w:fill="FFFFFF"/>
        </w:rPr>
      </w:pPr>
    </w:p>
    <w:p w14:paraId="57677B18"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000000"/>
          <w:sz w:val="22"/>
          <w:szCs w:val="22"/>
          <w:u w:val="single"/>
        </w:rPr>
      </w:pPr>
      <w:r w:rsidRPr="001B4869">
        <w:rPr>
          <w:rFonts w:ascii="Calibri" w:hAnsi="Calibri" w:cs="Calibri"/>
          <w:color w:val="000000"/>
          <w:sz w:val="22"/>
          <w:szCs w:val="22"/>
        </w:rPr>
        <w:t xml:space="preserve">Atenent a aquesta regulació, si l’agrupació d’entitats no assoleix el cost total del projecte al final del mateix, l’import pendent haurà de ser reintegrat </w:t>
      </w:r>
      <w:r w:rsidR="00A82082" w:rsidRPr="001B4869">
        <w:rPr>
          <w:rFonts w:ascii="Calibri" w:hAnsi="Calibri" w:cs="Calibri"/>
          <w:color w:val="000000"/>
          <w:sz w:val="22"/>
          <w:szCs w:val="22"/>
        </w:rPr>
        <w:t xml:space="preserve">solidàriament </w:t>
      </w:r>
      <w:r w:rsidRPr="001B4869">
        <w:rPr>
          <w:rFonts w:ascii="Calibri" w:hAnsi="Calibri" w:cs="Calibri"/>
          <w:color w:val="000000"/>
          <w:sz w:val="22"/>
          <w:szCs w:val="22"/>
        </w:rPr>
        <w:t>per totes les entitats que conformen l’agrupació. És a dir, independentment de quina sigui l’entitat o entitats que no hagin assolit la despesa prevista del projecte, el retorn d’aquesta part correspondrà a l’agrupació completa de forma solidària</w:t>
      </w:r>
      <w:r w:rsidR="00A82082" w:rsidRPr="001B4869">
        <w:rPr>
          <w:rFonts w:ascii="Calibri" w:hAnsi="Calibri" w:cs="Calibri"/>
          <w:color w:val="000000"/>
          <w:sz w:val="22"/>
          <w:szCs w:val="22"/>
        </w:rPr>
        <w:t>.</w:t>
      </w:r>
    </w:p>
    <w:p w14:paraId="37EA3783" w14:textId="77777777" w:rsidR="000A49A1" w:rsidRPr="00A2603D" w:rsidRDefault="005266E7">
      <w:pPr>
        <w:rPr>
          <w:lang w:val="ca-ES"/>
        </w:rPr>
      </w:pPr>
    </w:p>
    <w:sectPr w:rsidR="000A49A1" w:rsidRPr="00A2603D" w:rsidSect="0009386B">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15C4" w14:textId="77777777" w:rsidR="005266E7" w:rsidRDefault="005266E7" w:rsidP="001B4869">
      <w:r>
        <w:separator/>
      </w:r>
    </w:p>
  </w:endnote>
  <w:endnote w:type="continuationSeparator" w:id="0">
    <w:p w14:paraId="3E7D0B09" w14:textId="77777777" w:rsidR="005266E7" w:rsidRDefault="005266E7" w:rsidP="001B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AF01F" w14:textId="77777777" w:rsidR="005266E7" w:rsidRDefault="005266E7" w:rsidP="001B4869">
      <w:r>
        <w:separator/>
      </w:r>
    </w:p>
  </w:footnote>
  <w:footnote w:type="continuationSeparator" w:id="0">
    <w:p w14:paraId="30F5F932" w14:textId="77777777" w:rsidR="005266E7" w:rsidRDefault="005266E7" w:rsidP="001B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E443" w14:textId="2A4713DB" w:rsidR="001B4869" w:rsidRDefault="00E73F7B" w:rsidP="00E73F7B">
    <w:pPr>
      <w:pStyle w:val="Capalera"/>
      <w:tabs>
        <w:tab w:val="clear" w:pos="4252"/>
        <w:tab w:val="clear" w:pos="8504"/>
        <w:tab w:val="left" w:pos="7140"/>
      </w:tabs>
    </w:pPr>
    <w:r>
      <w:rPr>
        <w:noProof/>
        <w:lang w:val="ca-ES" w:eastAsia="ca-ES"/>
      </w:rPr>
      <w:drawing>
        <wp:anchor distT="0" distB="0" distL="114300" distR="114300" simplePos="0" relativeHeight="251658240" behindDoc="0" locked="0" layoutInCell="1" allowOverlap="1" wp14:anchorId="00468F44" wp14:editId="1555597F">
          <wp:simplePos x="0" y="0"/>
          <wp:positionH relativeFrom="column">
            <wp:posOffset>4253865</wp:posOffset>
          </wp:positionH>
          <wp:positionV relativeFrom="paragraph">
            <wp:posOffset>74295</wp:posOffset>
          </wp:positionV>
          <wp:extent cx="1095375" cy="228600"/>
          <wp:effectExtent l="0" t="0" r="952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228600"/>
                  </a:xfrm>
                  <a:prstGeom prst="rect">
                    <a:avLst/>
                  </a:prstGeom>
                </pic:spPr>
              </pic:pic>
            </a:graphicData>
          </a:graphic>
          <wp14:sizeRelH relativeFrom="page">
            <wp14:pctWidth>0</wp14:pctWidth>
          </wp14:sizeRelH>
          <wp14:sizeRelV relativeFrom="page">
            <wp14:pctHeight>0</wp14:pctHeight>
          </wp14:sizeRelV>
        </wp:anchor>
      </w:drawing>
    </w:r>
    <w:r w:rsidR="001B4869">
      <w:rPr>
        <w:noProof/>
        <w:lang w:val="ca-ES" w:eastAsia="ca-ES"/>
      </w:rPr>
      <w:drawing>
        <wp:inline distT="0" distB="0" distL="0" distR="0" wp14:anchorId="73E1843F" wp14:editId="03D173D5">
          <wp:extent cx="2152650" cy="381000"/>
          <wp:effectExtent l="0" t="0" r="0" b="0"/>
          <wp:docPr id="2" name="Imatge 2" descr="cen_2tq copia"/>
          <wp:cNvGraphicFramePr/>
          <a:graphic xmlns:a="http://schemas.openxmlformats.org/drawingml/2006/main">
            <a:graphicData uri="http://schemas.openxmlformats.org/drawingml/2006/picture">
              <pic:pic xmlns:pic="http://schemas.openxmlformats.org/drawingml/2006/picture">
                <pic:nvPicPr>
                  <pic:cNvPr id="2" name="Imatge 2" descr="cen_2tq copi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6720" cy="38349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ujyt8sOCr/Ks0HFktHGBl7X4Vc=" w:salt="N9rrhu0Vir8UShnvdC0c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3D"/>
    <w:rsid w:val="0009386B"/>
    <w:rsid w:val="001B4869"/>
    <w:rsid w:val="0031656D"/>
    <w:rsid w:val="003D5518"/>
    <w:rsid w:val="004B2369"/>
    <w:rsid w:val="005266E7"/>
    <w:rsid w:val="00833EA6"/>
    <w:rsid w:val="00A2603D"/>
    <w:rsid w:val="00A82082"/>
    <w:rsid w:val="00B929FE"/>
    <w:rsid w:val="00BF1A1C"/>
    <w:rsid w:val="00E73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A2603D"/>
    <w:pPr>
      <w:spacing w:before="100" w:beforeAutospacing="1" w:after="100" w:afterAutospacing="1"/>
    </w:pPr>
    <w:rPr>
      <w:rFonts w:ascii="Times New Roman" w:eastAsia="Times New Roman" w:hAnsi="Times New Roman" w:cs="Times New Roman"/>
      <w:lang w:val="ca-ES" w:eastAsia="ca-ES"/>
    </w:rPr>
  </w:style>
  <w:style w:type="character" w:styleId="mfasi">
    <w:name w:val="Emphasis"/>
    <w:basedOn w:val="Tipusdelletraperdefectedelpargraf"/>
    <w:uiPriority w:val="20"/>
    <w:qFormat/>
    <w:rsid w:val="00A2603D"/>
    <w:rPr>
      <w:i/>
      <w:iCs/>
    </w:rPr>
  </w:style>
  <w:style w:type="paragraph" w:styleId="Capalera">
    <w:name w:val="header"/>
    <w:basedOn w:val="Normal"/>
    <w:link w:val="CapaleraCar"/>
    <w:uiPriority w:val="99"/>
    <w:unhideWhenUsed/>
    <w:rsid w:val="001B4869"/>
    <w:pPr>
      <w:tabs>
        <w:tab w:val="center" w:pos="4252"/>
        <w:tab w:val="right" w:pos="8504"/>
      </w:tabs>
    </w:pPr>
  </w:style>
  <w:style w:type="character" w:customStyle="1" w:styleId="CapaleraCar">
    <w:name w:val="Capçalera Car"/>
    <w:basedOn w:val="Tipusdelletraperdefectedelpargraf"/>
    <w:link w:val="Capalera"/>
    <w:uiPriority w:val="99"/>
    <w:rsid w:val="001B4869"/>
  </w:style>
  <w:style w:type="paragraph" w:styleId="Peu">
    <w:name w:val="footer"/>
    <w:basedOn w:val="Normal"/>
    <w:link w:val="PeuCar"/>
    <w:uiPriority w:val="99"/>
    <w:unhideWhenUsed/>
    <w:rsid w:val="001B4869"/>
    <w:pPr>
      <w:tabs>
        <w:tab w:val="center" w:pos="4252"/>
        <w:tab w:val="right" w:pos="8504"/>
      </w:tabs>
    </w:pPr>
  </w:style>
  <w:style w:type="character" w:customStyle="1" w:styleId="PeuCar">
    <w:name w:val="Peu Car"/>
    <w:basedOn w:val="Tipusdelletraperdefectedelpargraf"/>
    <w:link w:val="Peu"/>
    <w:uiPriority w:val="99"/>
    <w:rsid w:val="001B4869"/>
  </w:style>
  <w:style w:type="paragraph" w:styleId="Textdeglobus">
    <w:name w:val="Balloon Text"/>
    <w:basedOn w:val="Normal"/>
    <w:link w:val="TextdeglobusCar"/>
    <w:uiPriority w:val="99"/>
    <w:semiHidden/>
    <w:unhideWhenUsed/>
    <w:rsid w:val="001B486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A2603D"/>
    <w:pPr>
      <w:spacing w:before="100" w:beforeAutospacing="1" w:after="100" w:afterAutospacing="1"/>
    </w:pPr>
    <w:rPr>
      <w:rFonts w:ascii="Times New Roman" w:eastAsia="Times New Roman" w:hAnsi="Times New Roman" w:cs="Times New Roman"/>
      <w:lang w:val="ca-ES" w:eastAsia="ca-ES"/>
    </w:rPr>
  </w:style>
  <w:style w:type="character" w:styleId="mfasi">
    <w:name w:val="Emphasis"/>
    <w:basedOn w:val="Tipusdelletraperdefectedelpargraf"/>
    <w:uiPriority w:val="20"/>
    <w:qFormat/>
    <w:rsid w:val="00A2603D"/>
    <w:rPr>
      <w:i/>
      <w:iCs/>
    </w:rPr>
  </w:style>
  <w:style w:type="paragraph" w:styleId="Capalera">
    <w:name w:val="header"/>
    <w:basedOn w:val="Normal"/>
    <w:link w:val="CapaleraCar"/>
    <w:uiPriority w:val="99"/>
    <w:unhideWhenUsed/>
    <w:rsid w:val="001B4869"/>
    <w:pPr>
      <w:tabs>
        <w:tab w:val="center" w:pos="4252"/>
        <w:tab w:val="right" w:pos="8504"/>
      </w:tabs>
    </w:pPr>
  </w:style>
  <w:style w:type="character" w:customStyle="1" w:styleId="CapaleraCar">
    <w:name w:val="Capçalera Car"/>
    <w:basedOn w:val="Tipusdelletraperdefectedelpargraf"/>
    <w:link w:val="Capalera"/>
    <w:uiPriority w:val="99"/>
    <w:rsid w:val="001B4869"/>
  </w:style>
  <w:style w:type="paragraph" w:styleId="Peu">
    <w:name w:val="footer"/>
    <w:basedOn w:val="Normal"/>
    <w:link w:val="PeuCar"/>
    <w:uiPriority w:val="99"/>
    <w:unhideWhenUsed/>
    <w:rsid w:val="001B4869"/>
    <w:pPr>
      <w:tabs>
        <w:tab w:val="center" w:pos="4252"/>
        <w:tab w:val="right" w:pos="8504"/>
      </w:tabs>
    </w:pPr>
  </w:style>
  <w:style w:type="character" w:customStyle="1" w:styleId="PeuCar">
    <w:name w:val="Peu Car"/>
    <w:basedOn w:val="Tipusdelletraperdefectedelpargraf"/>
    <w:link w:val="Peu"/>
    <w:uiPriority w:val="99"/>
    <w:rsid w:val="001B4869"/>
  </w:style>
  <w:style w:type="paragraph" w:styleId="Textdeglobus">
    <w:name w:val="Balloon Text"/>
    <w:basedOn w:val="Normal"/>
    <w:link w:val="TextdeglobusCar"/>
    <w:uiPriority w:val="99"/>
    <w:semiHidden/>
    <w:unhideWhenUsed/>
    <w:rsid w:val="001B486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2463</Characters>
  <Application>Microsoft Office Word</Application>
  <DocSecurity>8</DocSecurity>
  <Lines>20</Lines>
  <Paragraphs>5</Paragraphs>
  <ScaleCrop>false</ScaleCrop>
  <Company>IMI</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Ajuntament de Barcelona</cp:lastModifiedBy>
  <cp:revision>5</cp:revision>
  <dcterms:created xsi:type="dcterms:W3CDTF">2020-12-18T13:07:00Z</dcterms:created>
  <dcterms:modified xsi:type="dcterms:W3CDTF">2021-11-23T12:30:00Z</dcterms:modified>
</cp:coreProperties>
</file>