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17A" w:rsidRPr="00DA7F01" w:rsidRDefault="008D417A" w:rsidP="008D417A">
      <w:pPr>
        <w:jc w:val="both"/>
        <w:rPr>
          <w:rFonts w:ascii="Arial" w:hAnsi="Arial" w:cs="Arial"/>
          <w:b/>
          <w:u w:val="single"/>
        </w:rPr>
      </w:pPr>
    </w:p>
    <w:p w:rsidR="007004EE" w:rsidRPr="00DA7F01" w:rsidRDefault="00116810" w:rsidP="008D417A">
      <w:pPr>
        <w:jc w:val="both"/>
        <w:rPr>
          <w:rFonts w:ascii="Arial" w:hAnsi="Arial" w:cs="Arial"/>
          <w:b/>
        </w:rPr>
      </w:pPr>
      <w:r w:rsidRPr="00DA7F01">
        <w:rPr>
          <w:rFonts w:ascii="Arial" w:hAnsi="Arial" w:cs="Arial"/>
          <w:b/>
        </w:rPr>
        <w:t xml:space="preserve">CONSULTA PÚBLICA PRÈVIA SOBRE </w:t>
      </w:r>
      <w:r w:rsidR="00692C88" w:rsidRPr="00DA7F01">
        <w:rPr>
          <w:rFonts w:ascii="Arial" w:hAnsi="Arial" w:cs="Arial"/>
          <w:b/>
        </w:rPr>
        <w:t xml:space="preserve">EL PROJECTE  </w:t>
      </w:r>
      <w:r w:rsidR="00B90111" w:rsidRPr="00DA7F01">
        <w:rPr>
          <w:rFonts w:ascii="Arial" w:hAnsi="Arial" w:cs="Arial"/>
          <w:b/>
        </w:rPr>
        <w:t xml:space="preserve">D’UNA </w:t>
      </w:r>
      <w:r w:rsidR="00674B0A">
        <w:rPr>
          <w:rFonts w:ascii="Arial" w:hAnsi="Arial" w:cs="Arial"/>
          <w:b/>
        </w:rPr>
        <w:t xml:space="preserve">NOVA </w:t>
      </w:r>
      <w:r w:rsidR="00B90111" w:rsidRPr="00DA7F01">
        <w:rPr>
          <w:rFonts w:ascii="Arial" w:hAnsi="Arial" w:cs="Arial"/>
          <w:b/>
        </w:rPr>
        <w:t>ORDENANÇA FISCAL RELATIVA A LA TAXA DE RECOLLIDA DE RESIDUS SÒLIDS URBANS</w:t>
      </w:r>
    </w:p>
    <w:p w:rsidR="007004EE" w:rsidRPr="00DA7F01" w:rsidRDefault="007004EE" w:rsidP="008D417A">
      <w:pPr>
        <w:jc w:val="both"/>
        <w:rPr>
          <w:rFonts w:ascii="Arial" w:hAnsi="Arial" w:cs="Arial"/>
          <w:b/>
        </w:rPr>
      </w:pPr>
    </w:p>
    <w:p w:rsidR="00116810" w:rsidRPr="00DA7F01" w:rsidRDefault="00116810" w:rsidP="0058207A">
      <w:pPr>
        <w:spacing w:line="276" w:lineRule="auto"/>
        <w:jc w:val="both"/>
        <w:rPr>
          <w:rFonts w:ascii="Arial" w:hAnsi="Arial" w:cs="Arial"/>
        </w:rPr>
      </w:pPr>
      <w:r w:rsidRPr="00DA7F01">
        <w:rPr>
          <w:rFonts w:ascii="Arial" w:hAnsi="Arial" w:cs="Arial"/>
        </w:rPr>
        <w:t xml:space="preserve">D’acord amb </w:t>
      </w:r>
      <w:r w:rsidR="00BA10DD" w:rsidRPr="00DA7F01">
        <w:rPr>
          <w:rFonts w:ascii="Arial" w:hAnsi="Arial" w:cs="Arial"/>
        </w:rPr>
        <w:t xml:space="preserve">el que disposa </w:t>
      </w:r>
      <w:r w:rsidRPr="00DA7F01">
        <w:rPr>
          <w:rFonts w:ascii="Arial" w:hAnsi="Arial" w:cs="Arial"/>
        </w:rPr>
        <w:t xml:space="preserve">l’article 133 de la Llei 39/2015, d’1 d’octubre, del </w:t>
      </w:r>
      <w:r w:rsidR="00C36313" w:rsidRPr="00DA7F01">
        <w:rPr>
          <w:rFonts w:ascii="Arial" w:hAnsi="Arial" w:cs="Arial"/>
        </w:rPr>
        <w:t>p</w:t>
      </w:r>
      <w:r w:rsidRPr="00DA7F01">
        <w:rPr>
          <w:rFonts w:ascii="Arial" w:hAnsi="Arial" w:cs="Arial"/>
        </w:rPr>
        <w:t xml:space="preserve">rocediment </w:t>
      </w:r>
      <w:r w:rsidR="00C36313" w:rsidRPr="00DA7F01">
        <w:rPr>
          <w:rFonts w:ascii="Arial" w:hAnsi="Arial" w:cs="Arial"/>
        </w:rPr>
        <w:t>a</w:t>
      </w:r>
      <w:r w:rsidRPr="00DA7F01">
        <w:rPr>
          <w:rFonts w:ascii="Arial" w:hAnsi="Arial" w:cs="Arial"/>
        </w:rPr>
        <w:t xml:space="preserve">dministratiu </w:t>
      </w:r>
      <w:r w:rsidR="00C36313" w:rsidRPr="00DA7F01">
        <w:rPr>
          <w:rFonts w:ascii="Arial" w:hAnsi="Arial" w:cs="Arial"/>
        </w:rPr>
        <w:t>c</w:t>
      </w:r>
      <w:r w:rsidRPr="00DA7F01">
        <w:rPr>
          <w:rFonts w:ascii="Arial" w:hAnsi="Arial" w:cs="Arial"/>
        </w:rPr>
        <w:t xml:space="preserve">omú de les </w:t>
      </w:r>
      <w:r w:rsidR="00C36313" w:rsidRPr="00DA7F01">
        <w:rPr>
          <w:rFonts w:ascii="Arial" w:hAnsi="Arial" w:cs="Arial"/>
        </w:rPr>
        <w:t>a</w:t>
      </w:r>
      <w:r w:rsidRPr="00DA7F01">
        <w:rPr>
          <w:rFonts w:ascii="Arial" w:hAnsi="Arial" w:cs="Arial"/>
        </w:rPr>
        <w:t xml:space="preserve">dministracions </w:t>
      </w:r>
      <w:r w:rsidR="00C36313" w:rsidRPr="00DA7F01">
        <w:rPr>
          <w:rFonts w:ascii="Arial" w:hAnsi="Arial" w:cs="Arial"/>
        </w:rPr>
        <w:t>p</w:t>
      </w:r>
      <w:r w:rsidRPr="00DA7F01">
        <w:rPr>
          <w:rFonts w:ascii="Arial" w:hAnsi="Arial" w:cs="Arial"/>
        </w:rPr>
        <w:t>úbliques, amb l’objectiu de millorar la participació de la ciutadania en el procediment d’elaboració de normes, amb caràcter previ a l’elaboració del projecte d</w:t>
      </w:r>
      <w:r w:rsidR="00692C88" w:rsidRPr="00DA7F01">
        <w:rPr>
          <w:rFonts w:ascii="Arial" w:hAnsi="Arial" w:cs="Arial"/>
        </w:rPr>
        <w:t>’ordenança fiscal</w:t>
      </w:r>
      <w:r w:rsidRPr="00DA7F01">
        <w:rPr>
          <w:rFonts w:ascii="Arial" w:hAnsi="Arial" w:cs="Arial"/>
        </w:rPr>
        <w:t>, es duu a terme una consulta pública, a través del portal web de l’Ajuntament de Barcelona, amb l’objectiu de recollir l’opinió de la ciutadania i organitzacions més representatives potencialment afectades per la futura norma sobre:</w:t>
      </w:r>
    </w:p>
    <w:p w:rsidR="00215549" w:rsidRPr="00DA7F01" w:rsidRDefault="008D417A" w:rsidP="0058207A">
      <w:pPr>
        <w:pStyle w:val="Pargrafdellista"/>
        <w:numPr>
          <w:ilvl w:val="0"/>
          <w:numId w:val="1"/>
        </w:numPr>
        <w:spacing w:line="276" w:lineRule="auto"/>
        <w:jc w:val="both"/>
        <w:rPr>
          <w:rFonts w:ascii="Arial" w:hAnsi="Arial" w:cs="Arial"/>
        </w:rPr>
      </w:pPr>
      <w:r w:rsidRPr="00DA7F01">
        <w:rPr>
          <w:rFonts w:ascii="Arial" w:hAnsi="Arial" w:cs="Arial"/>
        </w:rPr>
        <w:t>Els antecedents.</w:t>
      </w:r>
    </w:p>
    <w:p w:rsidR="00215549" w:rsidRPr="00DA7F01" w:rsidRDefault="008D417A" w:rsidP="0058207A">
      <w:pPr>
        <w:pStyle w:val="Pargrafdellista"/>
        <w:numPr>
          <w:ilvl w:val="0"/>
          <w:numId w:val="1"/>
        </w:numPr>
        <w:spacing w:line="276" w:lineRule="auto"/>
        <w:jc w:val="both"/>
        <w:rPr>
          <w:rFonts w:ascii="Arial" w:hAnsi="Arial" w:cs="Arial"/>
        </w:rPr>
      </w:pPr>
      <w:r w:rsidRPr="00DA7F01">
        <w:rPr>
          <w:rFonts w:ascii="Arial" w:hAnsi="Arial" w:cs="Arial"/>
        </w:rPr>
        <w:t>Els p</w:t>
      </w:r>
      <w:r w:rsidR="00215549" w:rsidRPr="00DA7F01">
        <w:rPr>
          <w:rFonts w:ascii="Arial" w:hAnsi="Arial" w:cs="Arial"/>
        </w:rPr>
        <w:t>roblem</w:t>
      </w:r>
      <w:r w:rsidR="00C36313" w:rsidRPr="00DA7F01">
        <w:rPr>
          <w:rFonts w:ascii="Arial" w:hAnsi="Arial" w:cs="Arial"/>
        </w:rPr>
        <w:t xml:space="preserve">es que es </w:t>
      </w:r>
      <w:r w:rsidRPr="00DA7F01">
        <w:rPr>
          <w:rFonts w:ascii="Arial" w:hAnsi="Arial" w:cs="Arial"/>
        </w:rPr>
        <w:t>pretén</w:t>
      </w:r>
      <w:r w:rsidR="00C36313" w:rsidRPr="00DA7F01">
        <w:rPr>
          <w:rFonts w:ascii="Arial" w:hAnsi="Arial" w:cs="Arial"/>
        </w:rPr>
        <w:t xml:space="preserve"> solucionar amb la </w:t>
      </w:r>
      <w:r w:rsidRPr="00DA7F01">
        <w:rPr>
          <w:rFonts w:ascii="Arial" w:hAnsi="Arial" w:cs="Arial"/>
        </w:rPr>
        <w:t>iniciativa.</w:t>
      </w:r>
    </w:p>
    <w:p w:rsidR="00215549" w:rsidRPr="00DA7F01" w:rsidRDefault="00215549" w:rsidP="0058207A">
      <w:pPr>
        <w:pStyle w:val="Pargrafdellista"/>
        <w:numPr>
          <w:ilvl w:val="0"/>
          <w:numId w:val="1"/>
        </w:numPr>
        <w:spacing w:line="276" w:lineRule="auto"/>
        <w:jc w:val="both"/>
        <w:rPr>
          <w:rFonts w:ascii="Arial" w:hAnsi="Arial" w:cs="Arial"/>
        </w:rPr>
      </w:pPr>
      <w:r w:rsidRPr="00DA7F01">
        <w:rPr>
          <w:rFonts w:ascii="Arial" w:hAnsi="Arial" w:cs="Arial"/>
        </w:rPr>
        <w:t>La necessitat i oportunitat de la seva aprovació</w:t>
      </w:r>
      <w:r w:rsidR="008D417A" w:rsidRPr="00DA7F01">
        <w:rPr>
          <w:rFonts w:ascii="Arial" w:hAnsi="Arial" w:cs="Arial"/>
        </w:rPr>
        <w:t>.</w:t>
      </w:r>
    </w:p>
    <w:p w:rsidR="00215549" w:rsidRPr="00DA7F01" w:rsidRDefault="00215549" w:rsidP="0058207A">
      <w:pPr>
        <w:pStyle w:val="Pargrafdellista"/>
        <w:numPr>
          <w:ilvl w:val="0"/>
          <w:numId w:val="1"/>
        </w:numPr>
        <w:spacing w:line="276" w:lineRule="auto"/>
        <w:jc w:val="both"/>
        <w:rPr>
          <w:rFonts w:ascii="Arial" w:hAnsi="Arial" w:cs="Arial"/>
        </w:rPr>
      </w:pPr>
      <w:r w:rsidRPr="00DA7F01">
        <w:rPr>
          <w:rFonts w:ascii="Arial" w:hAnsi="Arial" w:cs="Arial"/>
        </w:rPr>
        <w:t>Els objectius de la norma</w:t>
      </w:r>
      <w:r w:rsidR="008D417A" w:rsidRPr="00DA7F01">
        <w:rPr>
          <w:rFonts w:ascii="Arial" w:hAnsi="Arial" w:cs="Arial"/>
        </w:rPr>
        <w:t>.</w:t>
      </w:r>
    </w:p>
    <w:p w:rsidR="00215549" w:rsidRPr="00DA7F01" w:rsidRDefault="00215549" w:rsidP="0058207A">
      <w:pPr>
        <w:pStyle w:val="Pargrafdellista"/>
        <w:numPr>
          <w:ilvl w:val="0"/>
          <w:numId w:val="1"/>
        </w:numPr>
        <w:spacing w:line="276" w:lineRule="auto"/>
        <w:jc w:val="both"/>
        <w:rPr>
          <w:rFonts w:ascii="Arial" w:hAnsi="Arial" w:cs="Arial"/>
        </w:rPr>
      </w:pPr>
      <w:r w:rsidRPr="00DA7F01">
        <w:rPr>
          <w:rFonts w:ascii="Arial" w:hAnsi="Arial" w:cs="Arial"/>
        </w:rPr>
        <w:t xml:space="preserve">Les possibles solucions alternatives </w:t>
      </w:r>
      <w:r w:rsidR="008D417A" w:rsidRPr="00DA7F01">
        <w:rPr>
          <w:rFonts w:ascii="Arial" w:hAnsi="Arial" w:cs="Arial"/>
        </w:rPr>
        <w:t>reguladores i no reguladores.</w:t>
      </w:r>
    </w:p>
    <w:p w:rsidR="00215549" w:rsidRPr="00DA7F01" w:rsidRDefault="00215549" w:rsidP="0058207A">
      <w:pPr>
        <w:spacing w:line="276" w:lineRule="auto"/>
        <w:jc w:val="both"/>
        <w:rPr>
          <w:rFonts w:ascii="Arial" w:hAnsi="Arial" w:cs="Arial"/>
        </w:rPr>
      </w:pPr>
      <w:r w:rsidRPr="00DA7F01">
        <w:rPr>
          <w:rFonts w:ascii="Arial" w:hAnsi="Arial" w:cs="Arial"/>
        </w:rPr>
        <w:t>En compliment de</w:t>
      </w:r>
      <w:r w:rsidR="009F5E33" w:rsidRPr="00DA7F01">
        <w:rPr>
          <w:rFonts w:ascii="Arial" w:hAnsi="Arial" w:cs="Arial"/>
        </w:rPr>
        <w:t xml:space="preserve"> </w:t>
      </w:r>
      <w:r w:rsidRPr="00DA7F01">
        <w:rPr>
          <w:rFonts w:ascii="Arial" w:hAnsi="Arial" w:cs="Arial"/>
        </w:rPr>
        <w:t>l</w:t>
      </w:r>
      <w:r w:rsidR="009F5E33" w:rsidRPr="00DA7F01">
        <w:rPr>
          <w:rFonts w:ascii="Arial" w:hAnsi="Arial" w:cs="Arial"/>
        </w:rPr>
        <w:t>’</w:t>
      </w:r>
      <w:r w:rsidRPr="00DA7F01">
        <w:rPr>
          <w:rFonts w:ascii="Arial" w:hAnsi="Arial" w:cs="Arial"/>
        </w:rPr>
        <w:t xml:space="preserve">esmentat, el marc en el que es planteja </w:t>
      </w:r>
      <w:r w:rsidR="008D417A" w:rsidRPr="00DA7F01">
        <w:rPr>
          <w:rFonts w:ascii="Arial" w:hAnsi="Arial" w:cs="Arial"/>
        </w:rPr>
        <w:t>aquest reglament</w:t>
      </w:r>
      <w:r w:rsidRPr="00DA7F01">
        <w:rPr>
          <w:rFonts w:ascii="Arial" w:hAnsi="Arial" w:cs="Arial"/>
        </w:rPr>
        <w:t xml:space="preserve"> és el següent:</w:t>
      </w:r>
    </w:p>
    <w:p w:rsidR="003F25E5" w:rsidRPr="00DA7F01" w:rsidRDefault="003F25E5" w:rsidP="0058207A">
      <w:pPr>
        <w:spacing w:line="276" w:lineRule="auto"/>
        <w:jc w:val="both"/>
        <w:rPr>
          <w:rFonts w:ascii="Arial" w:hAnsi="Arial" w:cs="Arial"/>
        </w:rPr>
      </w:pPr>
    </w:p>
    <w:p w:rsidR="00215549" w:rsidRPr="00DA7F01" w:rsidRDefault="00215549" w:rsidP="0058207A">
      <w:pPr>
        <w:pStyle w:val="Pargrafdellista"/>
        <w:numPr>
          <w:ilvl w:val="0"/>
          <w:numId w:val="2"/>
        </w:numPr>
        <w:spacing w:line="276" w:lineRule="auto"/>
        <w:jc w:val="both"/>
        <w:rPr>
          <w:rFonts w:ascii="Arial" w:hAnsi="Arial" w:cs="Arial"/>
          <w:b/>
        </w:rPr>
      </w:pPr>
      <w:r w:rsidRPr="00DA7F01">
        <w:rPr>
          <w:rFonts w:ascii="Arial" w:hAnsi="Arial" w:cs="Arial"/>
          <w:b/>
        </w:rPr>
        <w:t>Antecedents</w:t>
      </w:r>
    </w:p>
    <w:p w:rsidR="00D11DF0" w:rsidRPr="00DA7F01" w:rsidRDefault="00D11DF0" w:rsidP="00D11DF0">
      <w:pPr>
        <w:spacing w:line="276" w:lineRule="auto"/>
        <w:jc w:val="both"/>
        <w:rPr>
          <w:rFonts w:ascii="Arial" w:hAnsi="Arial" w:cs="Arial"/>
        </w:rPr>
      </w:pPr>
      <w:r w:rsidRPr="00DA7F01">
        <w:rPr>
          <w:rFonts w:ascii="Arial" w:hAnsi="Arial" w:cs="Arial"/>
        </w:rPr>
        <w:t xml:space="preserve">El RDL 2/2004, de 5 de març, pel qual s'aprova el Text Refós de la Llei reguladora de les Hisendes Locals, és la norma en vigor per poder exigir tributs per part de les hisendes locals. Dins d'aquest marc regulador és on es troba, tant la possibilitat d'exigir les taxes per </w:t>
      </w:r>
      <w:r w:rsidR="00B90111" w:rsidRPr="00DA7F01">
        <w:rPr>
          <w:rFonts w:ascii="Arial" w:hAnsi="Arial" w:cs="Arial"/>
        </w:rPr>
        <w:t>la prestació de serveis públics municipals</w:t>
      </w:r>
      <w:r w:rsidRPr="00DA7F01">
        <w:rPr>
          <w:rFonts w:ascii="Arial" w:hAnsi="Arial" w:cs="Arial"/>
        </w:rPr>
        <w:t xml:space="preserve"> i les seves possibles formes de quantificació de l'obligació tributària, com els instruments jurídics necessaris per poder exigir les mateixes.</w:t>
      </w:r>
    </w:p>
    <w:p w:rsidR="00D11DF0" w:rsidRDefault="00D11DF0" w:rsidP="00D11DF0">
      <w:pPr>
        <w:spacing w:line="276" w:lineRule="auto"/>
        <w:jc w:val="both"/>
        <w:rPr>
          <w:rFonts w:ascii="Arial" w:hAnsi="Arial" w:cs="Arial"/>
        </w:rPr>
      </w:pPr>
      <w:r w:rsidRPr="00DA7F01">
        <w:rPr>
          <w:rFonts w:ascii="Arial" w:hAnsi="Arial" w:cs="Arial"/>
        </w:rPr>
        <w:t xml:space="preserve">Així mateix, la potestat reglamentària de l'Ajuntament en matèria d'aprovació d'ordenances s'empara en el que es disposa en l'art. 4.1.a) de la Llei 7/1985, de 2 d'abril, de les Bases de Règim Local i legislació autonòmica d'aplicació i competència municipal en la matèria, en Catalunya el DL 2/2003, de 28 d'abril, pel qual s'aprova el Text refós de la Llei municipal i de règim local de Catalunya, legislació derivada dels principis de fiscalitat i autonomia municipal recollits en els articles 140 i 142 de la Constitució Espanyola, base jurídica per apreciar la potestat en matèria d'aprovació </w:t>
      </w:r>
      <w:r w:rsidR="00775A0D" w:rsidRPr="00DA7F01">
        <w:rPr>
          <w:rFonts w:ascii="Arial" w:hAnsi="Arial" w:cs="Arial"/>
        </w:rPr>
        <w:t xml:space="preserve">d’una nova </w:t>
      </w:r>
      <w:r w:rsidRPr="00DA7F01">
        <w:rPr>
          <w:rFonts w:ascii="Arial" w:hAnsi="Arial" w:cs="Arial"/>
        </w:rPr>
        <w:t xml:space="preserve">taxa </w:t>
      </w:r>
      <w:r w:rsidR="00775A0D" w:rsidRPr="00DA7F01">
        <w:rPr>
          <w:rFonts w:ascii="Arial" w:hAnsi="Arial" w:cs="Arial"/>
        </w:rPr>
        <w:t>per la prestació del servei de recollida de residus al municipi de Barcelona”.</w:t>
      </w:r>
      <w:r w:rsidR="00312F7E" w:rsidRPr="00DA7F01">
        <w:rPr>
          <w:rFonts w:ascii="Arial" w:hAnsi="Arial" w:cs="Arial"/>
        </w:rPr>
        <w:t xml:space="preserve"> </w:t>
      </w:r>
    </w:p>
    <w:p w:rsidR="00674B0A" w:rsidRPr="00DA7F01" w:rsidRDefault="0056457E" w:rsidP="00D11DF0">
      <w:pPr>
        <w:spacing w:line="276" w:lineRule="auto"/>
        <w:jc w:val="both"/>
        <w:rPr>
          <w:rFonts w:ascii="Arial" w:hAnsi="Arial" w:cs="Arial"/>
        </w:rPr>
      </w:pPr>
      <w:r>
        <w:rPr>
          <w:rFonts w:ascii="Arial" w:hAnsi="Arial" w:cs="Arial"/>
        </w:rPr>
        <w:t>D’altra banda, cal tenir present que p</w:t>
      </w:r>
      <w:r w:rsidR="00674B0A">
        <w:rPr>
          <w:rFonts w:ascii="Arial" w:hAnsi="Arial" w:cs="Arial"/>
        </w:rPr>
        <w:t xml:space="preserve">er acord del Plenari del Consell Municipal, de data 28 de febrer de 2020, es va aprovar definitivament l’Ordenança Fiscal 3.18, reguladora de la taxa per al servei de recollida de residus municipals generats en els domicilis particulars per 2020 i exercicis successius. Aquesta ordenança fiscal ha estat anul·lada per sentència núm. 2609/2022, de la Secció Primera de la Sala Contenciós </w:t>
      </w:r>
      <w:r w:rsidR="00674B0A">
        <w:rPr>
          <w:rFonts w:ascii="Arial" w:hAnsi="Arial" w:cs="Arial"/>
        </w:rPr>
        <w:lastRenderedPageBreak/>
        <w:t>Administrativa del Tribunal Superior de Justícia de Catalunya</w:t>
      </w:r>
      <w:r>
        <w:rPr>
          <w:rFonts w:ascii="Arial" w:hAnsi="Arial" w:cs="Arial"/>
        </w:rPr>
        <w:t>, resolució que a la data de publicació d’aquesta consulta no és ferma</w:t>
      </w:r>
      <w:r w:rsidR="00674B0A">
        <w:rPr>
          <w:rFonts w:ascii="Arial" w:hAnsi="Arial" w:cs="Arial"/>
        </w:rPr>
        <w:t xml:space="preserve">. </w:t>
      </w:r>
    </w:p>
    <w:p w:rsidR="003F25E5" w:rsidRPr="00DA7F01" w:rsidRDefault="003F25E5" w:rsidP="00D11DF0">
      <w:pPr>
        <w:spacing w:line="276" w:lineRule="auto"/>
        <w:jc w:val="both"/>
        <w:rPr>
          <w:rFonts w:ascii="Arial" w:hAnsi="Arial" w:cs="Arial"/>
        </w:rPr>
      </w:pPr>
    </w:p>
    <w:p w:rsidR="00215549" w:rsidRPr="00DA7F01" w:rsidRDefault="00215549" w:rsidP="0058207A">
      <w:pPr>
        <w:pStyle w:val="Pargrafdellista"/>
        <w:numPr>
          <w:ilvl w:val="0"/>
          <w:numId w:val="2"/>
        </w:numPr>
        <w:spacing w:line="276" w:lineRule="auto"/>
        <w:jc w:val="both"/>
        <w:rPr>
          <w:rFonts w:ascii="Arial" w:hAnsi="Arial" w:cs="Arial"/>
          <w:b/>
        </w:rPr>
      </w:pPr>
      <w:r w:rsidRPr="00DA7F01">
        <w:rPr>
          <w:rFonts w:ascii="Arial" w:hAnsi="Arial" w:cs="Arial"/>
          <w:b/>
        </w:rPr>
        <w:t xml:space="preserve">Problemes que es vol solucionar amb la </w:t>
      </w:r>
      <w:r w:rsidR="00BA10DD" w:rsidRPr="00DA7F01">
        <w:rPr>
          <w:rFonts w:ascii="Arial" w:hAnsi="Arial" w:cs="Arial"/>
          <w:b/>
        </w:rPr>
        <w:t>iniciativa</w:t>
      </w:r>
    </w:p>
    <w:p w:rsidR="00DA7F01" w:rsidRPr="00DA7F01" w:rsidRDefault="006612B3" w:rsidP="00FC7A22">
      <w:pPr>
        <w:pStyle w:val="text"/>
        <w:spacing w:line="276" w:lineRule="auto"/>
        <w:ind w:firstLine="0"/>
        <w:rPr>
          <w:lang w:val="ca-ES"/>
        </w:rPr>
      </w:pPr>
      <w:r w:rsidRPr="00DA7F01">
        <w:rPr>
          <w:lang w:val="ca-ES"/>
        </w:rPr>
        <w:t xml:space="preserve">La Directiva </w:t>
      </w:r>
      <w:r w:rsidR="008D16A8" w:rsidRPr="00DA7F01">
        <w:rPr>
          <w:lang w:val="ca-ES"/>
        </w:rPr>
        <w:t>2018/851</w:t>
      </w:r>
      <w:r w:rsidR="00DA7F01">
        <w:rPr>
          <w:lang w:val="ca-ES"/>
        </w:rPr>
        <w:t xml:space="preserve"> </w:t>
      </w:r>
      <w:r w:rsidR="008D16A8" w:rsidRPr="00DA7F01">
        <w:rPr>
          <w:lang w:val="ca-ES"/>
        </w:rPr>
        <w:t>del Parlament Europeu i del Consell del 30 de maig de 2018</w:t>
      </w:r>
      <w:r w:rsidRPr="00DA7F01">
        <w:rPr>
          <w:lang w:val="ca-ES"/>
        </w:rPr>
        <w:t xml:space="preserve"> sobre els residus, recull </w:t>
      </w:r>
      <w:r w:rsidR="00DA7F01">
        <w:rPr>
          <w:lang w:val="ca-ES"/>
        </w:rPr>
        <w:t>l’ambició de la Unió per avançar cap a una economia circular a través de la millora de la preparació per a la reutilització i el reciclatge dels residus</w:t>
      </w:r>
      <w:r w:rsidR="00C54D33" w:rsidRPr="00DA7F01">
        <w:rPr>
          <w:lang w:val="ca-ES"/>
        </w:rPr>
        <w:t xml:space="preserve">. En aquest sentit, la </w:t>
      </w:r>
      <w:r w:rsidR="00DA7F01" w:rsidRPr="00DA7F01">
        <w:rPr>
          <w:lang w:val="ca-ES"/>
        </w:rPr>
        <w:t xml:space="preserve">mateixa directiva estableix que la gestió dels residus ha de millorar-se i transformar-se en una gestió sostenible de la matèries primeres per a protegir i millorar la qualitat del medi ambient, la salut humana i garantir la utilització eficient i racional dels recursos per promoure els principis de l’economia circular. La directiva estableix que la gestió dels residus </w:t>
      </w:r>
      <w:r w:rsidR="00DA7F01">
        <w:rPr>
          <w:lang w:val="ca-ES"/>
        </w:rPr>
        <w:t>municipal</w:t>
      </w:r>
      <w:r w:rsidR="00DA7F01" w:rsidRPr="00DA7F01">
        <w:rPr>
          <w:lang w:val="ca-ES"/>
        </w:rPr>
        <w:t>s requereix un sistema de gestió molt complex que compren un sistema de recollida eficient, un sistema de classificació eficaç i una traçabilitat adequada dels flux</w:t>
      </w:r>
      <w:r w:rsidR="00DA7F01">
        <w:rPr>
          <w:lang w:val="ca-ES"/>
        </w:rPr>
        <w:t>o</w:t>
      </w:r>
      <w:r w:rsidR="00DA7F01" w:rsidRPr="00DA7F01">
        <w:rPr>
          <w:lang w:val="ca-ES"/>
        </w:rPr>
        <w:t>s de residus, el compromís actiu de la ciutadania i de les empreses, unes infraestructures adaptades a la composició esp</w:t>
      </w:r>
      <w:r w:rsidR="00DA7F01">
        <w:rPr>
          <w:lang w:val="ca-ES"/>
        </w:rPr>
        <w:t>e</w:t>
      </w:r>
      <w:r w:rsidR="00DA7F01" w:rsidRPr="00DA7F01">
        <w:rPr>
          <w:lang w:val="ca-ES"/>
        </w:rPr>
        <w:t xml:space="preserve">cífica dels residus i un sistema de finançament elaborat. </w:t>
      </w:r>
    </w:p>
    <w:p w:rsidR="00DA7F01" w:rsidRPr="00DA7F01" w:rsidRDefault="00DA7F01" w:rsidP="00FC7A22">
      <w:pPr>
        <w:pStyle w:val="text"/>
        <w:spacing w:line="276" w:lineRule="auto"/>
        <w:ind w:firstLine="0"/>
        <w:rPr>
          <w:lang w:val="ca-ES"/>
        </w:rPr>
      </w:pPr>
    </w:p>
    <w:p w:rsidR="003E7EE4" w:rsidRPr="00DA7F01" w:rsidRDefault="003E7EE4" w:rsidP="00FC7A22">
      <w:pPr>
        <w:pStyle w:val="text"/>
        <w:spacing w:line="276" w:lineRule="auto"/>
        <w:ind w:firstLine="0"/>
        <w:rPr>
          <w:lang w:val="ca-ES"/>
        </w:rPr>
      </w:pPr>
      <w:r w:rsidRPr="00DA7F01">
        <w:rPr>
          <w:lang w:val="ca-ES"/>
        </w:rPr>
        <w:t>A més a més, l’esmentada Directiva fixa uns objectius en relació a</w:t>
      </w:r>
      <w:r w:rsidR="00B272DD">
        <w:rPr>
          <w:lang w:val="ca-ES"/>
        </w:rPr>
        <w:t xml:space="preserve"> </w:t>
      </w:r>
      <w:r w:rsidRPr="00DA7F01">
        <w:rPr>
          <w:lang w:val="ca-ES"/>
        </w:rPr>
        <w:t>l</w:t>
      </w:r>
      <w:r w:rsidR="00B272DD">
        <w:rPr>
          <w:lang w:val="ca-ES"/>
        </w:rPr>
        <w:t>a preparació per a la reutilització i el</w:t>
      </w:r>
      <w:r w:rsidRPr="00DA7F01">
        <w:rPr>
          <w:lang w:val="ca-ES"/>
        </w:rPr>
        <w:t xml:space="preserve"> reciclatg</w:t>
      </w:r>
      <w:r w:rsidR="00B272DD">
        <w:rPr>
          <w:lang w:val="ca-ES"/>
        </w:rPr>
        <w:t xml:space="preserve">e per part dels </w:t>
      </w:r>
      <w:r w:rsidR="009C5416">
        <w:rPr>
          <w:lang w:val="ca-ES"/>
        </w:rPr>
        <w:t>e</w:t>
      </w:r>
      <w:r w:rsidR="00B272DD">
        <w:rPr>
          <w:lang w:val="ca-ES"/>
        </w:rPr>
        <w:t>stats membres del 55% pel 2025, del 60% pel 2030 i del 65% pel 2035</w:t>
      </w:r>
      <w:r w:rsidRPr="00DA7F01">
        <w:rPr>
          <w:lang w:val="ca-ES"/>
        </w:rPr>
        <w:t xml:space="preserve">. </w:t>
      </w:r>
    </w:p>
    <w:p w:rsidR="003E7EE4" w:rsidRPr="00DA7F01" w:rsidRDefault="003E7EE4" w:rsidP="00FC7A22">
      <w:pPr>
        <w:pStyle w:val="text"/>
        <w:spacing w:line="276" w:lineRule="auto"/>
        <w:ind w:firstLine="0"/>
        <w:rPr>
          <w:lang w:val="ca-ES"/>
        </w:rPr>
      </w:pPr>
    </w:p>
    <w:p w:rsidR="008935A7" w:rsidRDefault="008935A7" w:rsidP="008935A7">
      <w:pPr>
        <w:pStyle w:val="text"/>
        <w:spacing w:line="276" w:lineRule="auto"/>
        <w:ind w:firstLine="0"/>
        <w:rPr>
          <w:lang w:val="ca-ES"/>
        </w:rPr>
      </w:pPr>
      <w:r w:rsidRPr="00DA7F01">
        <w:rPr>
          <w:lang w:val="ca-ES"/>
        </w:rPr>
        <w:t>Per la seva banda, el Programa general de prevenció i gestió de residus i recursos de Catalunya 2020 (PRECAT20) estableix com a prioritats: intensificar les mesures que es desenvolupen des de fa temps per a la millora en la quantitat i qualitat de la recollida selectiva de la FORM</w:t>
      </w:r>
      <w:r w:rsidR="00B272DD">
        <w:rPr>
          <w:lang w:val="ca-ES"/>
        </w:rPr>
        <w:t xml:space="preserve"> (fracció orgànica dels residus municipals)</w:t>
      </w:r>
      <w:r w:rsidRPr="00DA7F01">
        <w:rPr>
          <w:lang w:val="ca-ES"/>
        </w:rPr>
        <w:t xml:space="preserve"> i en general per a la resta de fraccions, mitjançant l’avenç que suposaria la implantació progressiva i generalitzada de sistemes de recollida més eficient</w:t>
      </w:r>
      <w:r w:rsidR="00B272DD">
        <w:rPr>
          <w:lang w:val="ca-ES"/>
        </w:rPr>
        <w:t>s</w:t>
      </w:r>
      <w:r w:rsidRPr="00DA7F01">
        <w:rPr>
          <w:lang w:val="ca-ES"/>
        </w:rPr>
        <w:t>, especialment aquells que permeten la identificació i l’assumpció de la coresponsabilitat dels generadors, com els sistemes de recollida p</w:t>
      </w:r>
      <w:r w:rsidR="009C5416">
        <w:rPr>
          <w:lang w:val="ca-ES"/>
        </w:rPr>
        <w:t>orta a porta; e</w:t>
      </w:r>
      <w:r w:rsidRPr="00DA7F01">
        <w:rPr>
          <w:lang w:val="ca-ES"/>
        </w:rPr>
        <w:t>studiar i avaluar altres sistemes, de més recent aparició, que trenquen l’anonimat i faciliten una optimització de la recollida de residus com el de contenidors tancats amb identificació i sistem</w:t>
      </w:r>
      <w:r w:rsidR="00B272DD">
        <w:rPr>
          <w:lang w:val="ca-ES"/>
        </w:rPr>
        <w:t>es d’obertura per targeta o xip</w:t>
      </w:r>
      <w:r w:rsidRPr="00DA7F01">
        <w:rPr>
          <w:lang w:val="ca-ES"/>
        </w:rPr>
        <w:t>; Potenciar les recollides comercials i de grans generadors o de generadors singulars, degut al seu enorme potencial i atès que la seva contribució representaria un avenç quantitatiu significa</w:t>
      </w:r>
      <w:r w:rsidR="00A076B9">
        <w:rPr>
          <w:lang w:val="ca-ES"/>
        </w:rPr>
        <w:t>tiu en l’assoliment d’objectius</w:t>
      </w:r>
      <w:r w:rsidRPr="00DA7F01">
        <w:rPr>
          <w:lang w:val="ca-ES"/>
        </w:rPr>
        <w:t>.</w:t>
      </w:r>
    </w:p>
    <w:p w:rsidR="00A076B9" w:rsidRDefault="00A076B9" w:rsidP="008935A7">
      <w:pPr>
        <w:pStyle w:val="text"/>
        <w:spacing w:line="276" w:lineRule="auto"/>
        <w:ind w:firstLine="0"/>
        <w:rPr>
          <w:lang w:val="ca-ES"/>
        </w:rPr>
      </w:pPr>
    </w:p>
    <w:p w:rsidR="00A076B9" w:rsidRPr="00DA7F01" w:rsidRDefault="007077BA" w:rsidP="008935A7">
      <w:pPr>
        <w:pStyle w:val="text"/>
        <w:spacing w:line="276" w:lineRule="auto"/>
        <w:ind w:firstLine="0"/>
        <w:rPr>
          <w:lang w:val="ca-ES"/>
        </w:rPr>
      </w:pPr>
      <w:r>
        <w:rPr>
          <w:lang w:val="ca-ES"/>
        </w:rPr>
        <w:t>Amb caràcter més recent</w:t>
      </w:r>
      <w:r w:rsidR="00A076B9">
        <w:rPr>
          <w:lang w:val="ca-ES"/>
        </w:rPr>
        <w:t xml:space="preserve"> </w:t>
      </w:r>
      <w:r>
        <w:rPr>
          <w:lang w:val="ca-ES"/>
        </w:rPr>
        <w:t>s’ha promulgat la Llei 7/2002, de 8 d’abril, de residus i sòls contaminats per una economia circular. L’article 11.3 d’aquesta llei estableix que “</w:t>
      </w:r>
      <w:r w:rsidRPr="007077BA">
        <w:rPr>
          <w:i/>
          <w:lang w:val="ca-ES"/>
        </w:rPr>
        <w:t xml:space="preserve">en el caso de los costes de </w:t>
      </w:r>
      <w:proofErr w:type="spellStart"/>
      <w:r w:rsidRPr="007077BA">
        <w:rPr>
          <w:i/>
          <w:lang w:val="ca-ES"/>
        </w:rPr>
        <w:t>gestión</w:t>
      </w:r>
      <w:proofErr w:type="spellEnd"/>
      <w:r w:rsidRPr="007077BA">
        <w:rPr>
          <w:i/>
          <w:lang w:val="ca-ES"/>
        </w:rPr>
        <w:t xml:space="preserve"> de los </w:t>
      </w:r>
      <w:proofErr w:type="spellStart"/>
      <w:r w:rsidRPr="007077BA">
        <w:rPr>
          <w:i/>
          <w:lang w:val="ca-ES"/>
        </w:rPr>
        <w:t>residuos</w:t>
      </w:r>
      <w:proofErr w:type="spellEnd"/>
      <w:r w:rsidRPr="007077BA">
        <w:rPr>
          <w:i/>
          <w:lang w:val="ca-ES"/>
        </w:rPr>
        <w:t xml:space="preserve"> de </w:t>
      </w:r>
      <w:proofErr w:type="spellStart"/>
      <w:r w:rsidRPr="007077BA">
        <w:rPr>
          <w:i/>
          <w:lang w:val="ca-ES"/>
        </w:rPr>
        <w:t>competencia</w:t>
      </w:r>
      <w:proofErr w:type="spellEnd"/>
      <w:r w:rsidRPr="007077BA">
        <w:rPr>
          <w:i/>
          <w:lang w:val="ca-ES"/>
        </w:rPr>
        <w:t xml:space="preserve"> local, de </w:t>
      </w:r>
      <w:proofErr w:type="spellStart"/>
      <w:r w:rsidRPr="007077BA">
        <w:rPr>
          <w:i/>
          <w:lang w:val="ca-ES"/>
        </w:rPr>
        <w:t>acuerdo</w:t>
      </w:r>
      <w:proofErr w:type="spellEnd"/>
      <w:r w:rsidRPr="007077BA">
        <w:rPr>
          <w:i/>
          <w:lang w:val="ca-ES"/>
        </w:rPr>
        <w:t xml:space="preserve"> con lo </w:t>
      </w:r>
      <w:proofErr w:type="spellStart"/>
      <w:r w:rsidRPr="007077BA">
        <w:rPr>
          <w:i/>
          <w:lang w:val="ca-ES"/>
        </w:rPr>
        <w:t>dispuesto</w:t>
      </w:r>
      <w:proofErr w:type="spellEnd"/>
      <w:r w:rsidRPr="007077BA">
        <w:rPr>
          <w:i/>
          <w:lang w:val="ca-ES"/>
        </w:rPr>
        <w:t xml:space="preserve"> en el </w:t>
      </w:r>
      <w:proofErr w:type="spellStart"/>
      <w:r w:rsidRPr="007077BA">
        <w:rPr>
          <w:i/>
          <w:lang w:val="ca-ES"/>
        </w:rPr>
        <w:t>texto</w:t>
      </w:r>
      <w:proofErr w:type="spellEnd"/>
      <w:r w:rsidRPr="007077BA">
        <w:rPr>
          <w:i/>
          <w:lang w:val="ca-ES"/>
        </w:rPr>
        <w:t xml:space="preserve"> </w:t>
      </w:r>
      <w:proofErr w:type="spellStart"/>
      <w:r w:rsidRPr="007077BA">
        <w:rPr>
          <w:i/>
          <w:lang w:val="ca-ES"/>
        </w:rPr>
        <w:t>refundido</w:t>
      </w:r>
      <w:proofErr w:type="spellEnd"/>
      <w:r w:rsidRPr="007077BA">
        <w:rPr>
          <w:i/>
          <w:lang w:val="ca-ES"/>
        </w:rPr>
        <w:t xml:space="preserve"> de la </w:t>
      </w:r>
      <w:proofErr w:type="spellStart"/>
      <w:r w:rsidRPr="007077BA">
        <w:rPr>
          <w:i/>
          <w:lang w:val="ca-ES"/>
        </w:rPr>
        <w:t>Ley</w:t>
      </w:r>
      <w:proofErr w:type="spellEnd"/>
      <w:r w:rsidRPr="007077BA">
        <w:rPr>
          <w:i/>
          <w:lang w:val="ca-ES"/>
        </w:rPr>
        <w:t xml:space="preserve"> reguladora de las </w:t>
      </w:r>
      <w:proofErr w:type="spellStart"/>
      <w:r w:rsidRPr="007077BA">
        <w:rPr>
          <w:i/>
          <w:lang w:val="ca-ES"/>
        </w:rPr>
        <w:t>Haciendas</w:t>
      </w:r>
      <w:proofErr w:type="spellEnd"/>
      <w:r w:rsidRPr="007077BA">
        <w:rPr>
          <w:i/>
          <w:lang w:val="ca-ES"/>
        </w:rPr>
        <w:t xml:space="preserve"> </w:t>
      </w:r>
      <w:proofErr w:type="spellStart"/>
      <w:r w:rsidRPr="007077BA">
        <w:rPr>
          <w:i/>
          <w:lang w:val="ca-ES"/>
        </w:rPr>
        <w:t>Locales</w:t>
      </w:r>
      <w:proofErr w:type="spellEnd"/>
      <w:r w:rsidRPr="007077BA">
        <w:rPr>
          <w:i/>
          <w:lang w:val="ca-ES"/>
        </w:rPr>
        <w:t xml:space="preserve">, </w:t>
      </w:r>
      <w:proofErr w:type="spellStart"/>
      <w:r w:rsidRPr="007077BA">
        <w:rPr>
          <w:i/>
          <w:lang w:val="ca-ES"/>
        </w:rPr>
        <w:t>aprobado</w:t>
      </w:r>
      <w:proofErr w:type="spellEnd"/>
      <w:r w:rsidRPr="007077BA">
        <w:rPr>
          <w:i/>
          <w:lang w:val="ca-ES"/>
        </w:rPr>
        <w:t xml:space="preserve"> por Real Decreto </w:t>
      </w:r>
      <w:proofErr w:type="spellStart"/>
      <w:r w:rsidRPr="007077BA">
        <w:rPr>
          <w:i/>
          <w:lang w:val="ca-ES"/>
        </w:rPr>
        <w:t>Legislativo</w:t>
      </w:r>
      <w:proofErr w:type="spellEnd"/>
      <w:r w:rsidRPr="007077BA">
        <w:rPr>
          <w:i/>
          <w:lang w:val="ca-ES"/>
        </w:rPr>
        <w:t xml:space="preserve"> 2/2004, de 5 de </w:t>
      </w:r>
      <w:proofErr w:type="spellStart"/>
      <w:r w:rsidRPr="007077BA">
        <w:rPr>
          <w:i/>
          <w:lang w:val="ca-ES"/>
        </w:rPr>
        <w:t>marzo</w:t>
      </w:r>
      <w:proofErr w:type="spellEnd"/>
      <w:r w:rsidRPr="007077BA">
        <w:rPr>
          <w:i/>
          <w:lang w:val="ca-ES"/>
        </w:rPr>
        <w:t xml:space="preserve">, las </w:t>
      </w:r>
      <w:proofErr w:type="spellStart"/>
      <w:r w:rsidRPr="007077BA">
        <w:rPr>
          <w:i/>
          <w:lang w:val="ca-ES"/>
        </w:rPr>
        <w:t>entidades</w:t>
      </w:r>
      <w:proofErr w:type="spellEnd"/>
      <w:r w:rsidRPr="007077BA">
        <w:rPr>
          <w:i/>
          <w:lang w:val="ca-ES"/>
        </w:rPr>
        <w:t xml:space="preserve"> </w:t>
      </w:r>
      <w:proofErr w:type="spellStart"/>
      <w:r w:rsidRPr="007077BA">
        <w:rPr>
          <w:i/>
          <w:lang w:val="ca-ES"/>
        </w:rPr>
        <w:t>locales</w:t>
      </w:r>
      <w:proofErr w:type="spellEnd"/>
      <w:r w:rsidRPr="007077BA">
        <w:rPr>
          <w:i/>
          <w:lang w:val="ca-ES"/>
        </w:rPr>
        <w:t xml:space="preserve"> </w:t>
      </w:r>
      <w:proofErr w:type="spellStart"/>
      <w:r w:rsidRPr="007077BA">
        <w:rPr>
          <w:i/>
          <w:lang w:val="ca-ES"/>
        </w:rPr>
        <w:t>establecerán</w:t>
      </w:r>
      <w:proofErr w:type="spellEnd"/>
      <w:r w:rsidRPr="007077BA">
        <w:rPr>
          <w:i/>
          <w:lang w:val="ca-ES"/>
        </w:rPr>
        <w:t xml:space="preserve">, en el </w:t>
      </w:r>
      <w:proofErr w:type="spellStart"/>
      <w:r w:rsidRPr="007077BA">
        <w:rPr>
          <w:i/>
          <w:lang w:val="ca-ES"/>
        </w:rPr>
        <w:t>plazo</w:t>
      </w:r>
      <w:proofErr w:type="spellEnd"/>
      <w:r w:rsidRPr="007077BA">
        <w:rPr>
          <w:i/>
          <w:lang w:val="ca-ES"/>
        </w:rPr>
        <w:t xml:space="preserve"> de tres </w:t>
      </w:r>
      <w:proofErr w:type="spellStart"/>
      <w:r w:rsidRPr="007077BA">
        <w:rPr>
          <w:i/>
          <w:lang w:val="ca-ES"/>
        </w:rPr>
        <w:t>años</w:t>
      </w:r>
      <w:proofErr w:type="spellEnd"/>
      <w:r w:rsidRPr="007077BA">
        <w:rPr>
          <w:i/>
          <w:lang w:val="ca-ES"/>
        </w:rPr>
        <w:t xml:space="preserve"> a contar </w:t>
      </w:r>
      <w:proofErr w:type="spellStart"/>
      <w:r w:rsidRPr="007077BA">
        <w:rPr>
          <w:i/>
          <w:lang w:val="ca-ES"/>
        </w:rPr>
        <w:t>desde</w:t>
      </w:r>
      <w:proofErr w:type="spellEnd"/>
      <w:r w:rsidRPr="007077BA">
        <w:rPr>
          <w:i/>
          <w:lang w:val="ca-ES"/>
        </w:rPr>
        <w:t xml:space="preserve"> la entrada en vigor de esta </w:t>
      </w:r>
      <w:proofErr w:type="spellStart"/>
      <w:r w:rsidRPr="007077BA">
        <w:rPr>
          <w:i/>
          <w:lang w:val="ca-ES"/>
        </w:rPr>
        <w:t>ley</w:t>
      </w:r>
      <w:proofErr w:type="spellEnd"/>
      <w:r w:rsidRPr="007077BA">
        <w:rPr>
          <w:i/>
          <w:lang w:val="ca-ES"/>
        </w:rPr>
        <w:t xml:space="preserve">, una </w:t>
      </w:r>
      <w:proofErr w:type="spellStart"/>
      <w:r w:rsidRPr="007077BA">
        <w:rPr>
          <w:i/>
          <w:lang w:val="ca-ES"/>
        </w:rPr>
        <w:t>tasa</w:t>
      </w:r>
      <w:proofErr w:type="spellEnd"/>
      <w:r w:rsidRPr="007077BA">
        <w:rPr>
          <w:i/>
          <w:lang w:val="ca-ES"/>
        </w:rPr>
        <w:t xml:space="preserve"> o, en </w:t>
      </w:r>
      <w:proofErr w:type="spellStart"/>
      <w:r w:rsidRPr="007077BA">
        <w:rPr>
          <w:i/>
          <w:lang w:val="ca-ES"/>
        </w:rPr>
        <w:t>su</w:t>
      </w:r>
      <w:proofErr w:type="spellEnd"/>
      <w:r w:rsidRPr="007077BA">
        <w:rPr>
          <w:i/>
          <w:lang w:val="ca-ES"/>
        </w:rPr>
        <w:t xml:space="preserve"> caso, una </w:t>
      </w:r>
      <w:proofErr w:type="spellStart"/>
      <w:r w:rsidRPr="007077BA">
        <w:rPr>
          <w:i/>
          <w:lang w:val="ca-ES"/>
        </w:rPr>
        <w:t>prestación</w:t>
      </w:r>
      <w:proofErr w:type="spellEnd"/>
      <w:r w:rsidRPr="007077BA">
        <w:rPr>
          <w:i/>
          <w:lang w:val="ca-ES"/>
        </w:rPr>
        <w:t xml:space="preserve"> patrimonial de </w:t>
      </w:r>
      <w:proofErr w:type="spellStart"/>
      <w:r w:rsidRPr="007077BA">
        <w:rPr>
          <w:i/>
          <w:lang w:val="ca-ES"/>
        </w:rPr>
        <w:t>carácter</w:t>
      </w:r>
      <w:proofErr w:type="spellEnd"/>
      <w:r w:rsidRPr="007077BA">
        <w:rPr>
          <w:i/>
          <w:lang w:val="ca-ES"/>
        </w:rPr>
        <w:t xml:space="preserve"> </w:t>
      </w:r>
      <w:proofErr w:type="spellStart"/>
      <w:r w:rsidRPr="007077BA">
        <w:rPr>
          <w:i/>
          <w:lang w:val="ca-ES"/>
        </w:rPr>
        <w:t>público</w:t>
      </w:r>
      <w:proofErr w:type="spellEnd"/>
      <w:r w:rsidRPr="007077BA">
        <w:rPr>
          <w:i/>
          <w:lang w:val="ca-ES"/>
        </w:rPr>
        <w:t xml:space="preserve"> no tributaria, específica, diferenciada y no </w:t>
      </w:r>
      <w:proofErr w:type="spellStart"/>
      <w:r w:rsidRPr="007077BA">
        <w:rPr>
          <w:i/>
          <w:lang w:val="ca-ES"/>
        </w:rPr>
        <w:t>deficitaria</w:t>
      </w:r>
      <w:proofErr w:type="spellEnd"/>
      <w:r w:rsidRPr="007077BA">
        <w:rPr>
          <w:i/>
          <w:lang w:val="ca-ES"/>
        </w:rPr>
        <w:t xml:space="preserve">, que </w:t>
      </w:r>
      <w:proofErr w:type="spellStart"/>
      <w:r w:rsidRPr="007077BA">
        <w:rPr>
          <w:i/>
          <w:lang w:val="ca-ES"/>
        </w:rPr>
        <w:t>permita</w:t>
      </w:r>
      <w:proofErr w:type="spellEnd"/>
      <w:r w:rsidRPr="007077BA">
        <w:rPr>
          <w:i/>
          <w:lang w:val="ca-ES"/>
        </w:rPr>
        <w:t xml:space="preserve"> implantar </w:t>
      </w:r>
      <w:proofErr w:type="spellStart"/>
      <w:r w:rsidRPr="007077BA">
        <w:rPr>
          <w:i/>
          <w:lang w:val="ca-ES"/>
        </w:rPr>
        <w:t>sistemas</w:t>
      </w:r>
      <w:proofErr w:type="spellEnd"/>
      <w:r w:rsidRPr="007077BA">
        <w:rPr>
          <w:i/>
          <w:lang w:val="ca-ES"/>
        </w:rPr>
        <w:t xml:space="preserve"> de pago por </w:t>
      </w:r>
      <w:proofErr w:type="spellStart"/>
      <w:r w:rsidRPr="007077BA">
        <w:rPr>
          <w:i/>
          <w:lang w:val="ca-ES"/>
        </w:rPr>
        <w:t>generación</w:t>
      </w:r>
      <w:proofErr w:type="spellEnd"/>
      <w:r w:rsidRPr="007077BA">
        <w:rPr>
          <w:i/>
          <w:lang w:val="ca-ES"/>
        </w:rPr>
        <w:t xml:space="preserve"> y que </w:t>
      </w:r>
      <w:proofErr w:type="spellStart"/>
      <w:r w:rsidRPr="007077BA">
        <w:rPr>
          <w:i/>
          <w:lang w:val="ca-ES"/>
        </w:rPr>
        <w:t>refleje</w:t>
      </w:r>
      <w:proofErr w:type="spellEnd"/>
      <w:r w:rsidRPr="007077BA">
        <w:rPr>
          <w:i/>
          <w:lang w:val="ca-ES"/>
        </w:rPr>
        <w:t xml:space="preserve"> el </w:t>
      </w:r>
      <w:proofErr w:type="spellStart"/>
      <w:r w:rsidRPr="007077BA">
        <w:rPr>
          <w:i/>
          <w:lang w:val="ca-ES"/>
        </w:rPr>
        <w:t>coste</w:t>
      </w:r>
      <w:proofErr w:type="spellEnd"/>
      <w:r w:rsidRPr="007077BA">
        <w:rPr>
          <w:i/>
          <w:lang w:val="ca-ES"/>
        </w:rPr>
        <w:t xml:space="preserve"> real, </w:t>
      </w:r>
      <w:proofErr w:type="spellStart"/>
      <w:r w:rsidRPr="007077BA">
        <w:rPr>
          <w:i/>
          <w:lang w:val="ca-ES"/>
        </w:rPr>
        <w:t>directo</w:t>
      </w:r>
      <w:proofErr w:type="spellEnd"/>
      <w:r w:rsidRPr="007077BA">
        <w:rPr>
          <w:i/>
          <w:lang w:val="ca-ES"/>
        </w:rPr>
        <w:t xml:space="preserve"> o </w:t>
      </w:r>
      <w:proofErr w:type="spellStart"/>
      <w:r w:rsidRPr="007077BA">
        <w:rPr>
          <w:i/>
          <w:lang w:val="ca-ES"/>
        </w:rPr>
        <w:t>indirecto</w:t>
      </w:r>
      <w:proofErr w:type="spellEnd"/>
      <w:r w:rsidRPr="007077BA">
        <w:rPr>
          <w:i/>
          <w:lang w:val="ca-ES"/>
        </w:rPr>
        <w:t xml:space="preserve">, de las </w:t>
      </w:r>
      <w:proofErr w:type="spellStart"/>
      <w:r w:rsidRPr="007077BA">
        <w:rPr>
          <w:i/>
          <w:lang w:val="ca-ES"/>
        </w:rPr>
        <w:t>operaciones</w:t>
      </w:r>
      <w:proofErr w:type="spellEnd"/>
      <w:r w:rsidRPr="007077BA">
        <w:rPr>
          <w:i/>
          <w:lang w:val="ca-ES"/>
        </w:rPr>
        <w:t xml:space="preserve"> de </w:t>
      </w:r>
      <w:proofErr w:type="spellStart"/>
      <w:r w:rsidRPr="007077BA">
        <w:rPr>
          <w:i/>
          <w:lang w:val="ca-ES"/>
        </w:rPr>
        <w:t>recogida</w:t>
      </w:r>
      <w:proofErr w:type="spellEnd"/>
      <w:r w:rsidRPr="007077BA">
        <w:rPr>
          <w:i/>
          <w:lang w:val="ca-ES"/>
        </w:rPr>
        <w:t xml:space="preserve">, </w:t>
      </w:r>
      <w:proofErr w:type="spellStart"/>
      <w:r w:rsidRPr="007077BA">
        <w:rPr>
          <w:i/>
          <w:lang w:val="ca-ES"/>
        </w:rPr>
        <w:t>transporte</w:t>
      </w:r>
      <w:proofErr w:type="spellEnd"/>
      <w:r w:rsidRPr="007077BA">
        <w:rPr>
          <w:i/>
          <w:lang w:val="ca-ES"/>
        </w:rPr>
        <w:t xml:space="preserve"> y </w:t>
      </w:r>
      <w:proofErr w:type="spellStart"/>
      <w:r w:rsidRPr="007077BA">
        <w:rPr>
          <w:i/>
          <w:lang w:val="ca-ES"/>
        </w:rPr>
        <w:t>tratamiento</w:t>
      </w:r>
      <w:proofErr w:type="spellEnd"/>
      <w:r w:rsidRPr="007077BA">
        <w:rPr>
          <w:i/>
          <w:lang w:val="ca-ES"/>
        </w:rPr>
        <w:t xml:space="preserve"> de los </w:t>
      </w:r>
      <w:proofErr w:type="spellStart"/>
      <w:r w:rsidRPr="007077BA">
        <w:rPr>
          <w:i/>
          <w:lang w:val="ca-ES"/>
        </w:rPr>
        <w:t>residuos</w:t>
      </w:r>
      <w:proofErr w:type="spellEnd"/>
      <w:r w:rsidRPr="007077BA">
        <w:rPr>
          <w:i/>
          <w:lang w:val="ca-ES"/>
        </w:rPr>
        <w:t xml:space="preserve">, </w:t>
      </w:r>
      <w:proofErr w:type="spellStart"/>
      <w:r w:rsidRPr="007077BA">
        <w:rPr>
          <w:i/>
          <w:lang w:val="ca-ES"/>
        </w:rPr>
        <w:t>incluidos</w:t>
      </w:r>
      <w:proofErr w:type="spellEnd"/>
      <w:r w:rsidRPr="007077BA">
        <w:rPr>
          <w:i/>
          <w:lang w:val="ca-ES"/>
        </w:rPr>
        <w:t xml:space="preserve"> la </w:t>
      </w:r>
      <w:proofErr w:type="spellStart"/>
      <w:r w:rsidRPr="007077BA">
        <w:rPr>
          <w:i/>
          <w:lang w:val="ca-ES"/>
        </w:rPr>
        <w:t>vigilancia</w:t>
      </w:r>
      <w:proofErr w:type="spellEnd"/>
      <w:r w:rsidRPr="007077BA">
        <w:rPr>
          <w:i/>
          <w:lang w:val="ca-ES"/>
        </w:rPr>
        <w:t xml:space="preserve"> de </w:t>
      </w:r>
      <w:proofErr w:type="spellStart"/>
      <w:r w:rsidRPr="007077BA">
        <w:rPr>
          <w:i/>
          <w:lang w:val="ca-ES"/>
        </w:rPr>
        <w:t>estas</w:t>
      </w:r>
      <w:proofErr w:type="spellEnd"/>
      <w:r w:rsidRPr="007077BA">
        <w:rPr>
          <w:i/>
          <w:lang w:val="ca-ES"/>
        </w:rPr>
        <w:t xml:space="preserve"> </w:t>
      </w:r>
      <w:proofErr w:type="spellStart"/>
      <w:r w:rsidRPr="007077BA">
        <w:rPr>
          <w:i/>
          <w:lang w:val="ca-ES"/>
        </w:rPr>
        <w:t>operaciones</w:t>
      </w:r>
      <w:proofErr w:type="spellEnd"/>
      <w:r w:rsidRPr="007077BA">
        <w:rPr>
          <w:i/>
          <w:lang w:val="ca-ES"/>
        </w:rPr>
        <w:t xml:space="preserve"> y el </w:t>
      </w:r>
      <w:proofErr w:type="spellStart"/>
      <w:r w:rsidRPr="007077BA">
        <w:rPr>
          <w:i/>
          <w:lang w:val="ca-ES"/>
        </w:rPr>
        <w:t>mantenimiento</w:t>
      </w:r>
      <w:proofErr w:type="spellEnd"/>
      <w:r w:rsidRPr="007077BA">
        <w:rPr>
          <w:i/>
          <w:lang w:val="ca-ES"/>
        </w:rPr>
        <w:t xml:space="preserve"> y </w:t>
      </w:r>
      <w:proofErr w:type="spellStart"/>
      <w:r w:rsidRPr="007077BA">
        <w:rPr>
          <w:i/>
          <w:lang w:val="ca-ES"/>
        </w:rPr>
        <w:t>vigilancia</w:t>
      </w:r>
      <w:proofErr w:type="spellEnd"/>
      <w:r w:rsidRPr="007077BA">
        <w:rPr>
          <w:i/>
          <w:lang w:val="ca-ES"/>
        </w:rPr>
        <w:t xml:space="preserve"> posterior al </w:t>
      </w:r>
      <w:proofErr w:type="spellStart"/>
      <w:r w:rsidRPr="007077BA">
        <w:rPr>
          <w:i/>
          <w:lang w:val="ca-ES"/>
        </w:rPr>
        <w:t>cierre</w:t>
      </w:r>
      <w:proofErr w:type="spellEnd"/>
      <w:r w:rsidRPr="007077BA">
        <w:rPr>
          <w:i/>
          <w:lang w:val="ca-ES"/>
        </w:rPr>
        <w:t xml:space="preserve"> de los </w:t>
      </w:r>
      <w:proofErr w:type="spellStart"/>
      <w:r w:rsidRPr="007077BA">
        <w:rPr>
          <w:i/>
          <w:lang w:val="ca-ES"/>
        </w:rPr>
        <w:t>vertederos</w:t>
      </w:r>
      <w:proofErr w:type="spellEnd"/>
      <w:r w:rsidRPr="007077BA">
        <w:rPr>
          <w:i/>
          <w:lang w:val="ca-ES"/>
        </w:rPr>
        <w:t xml:space="preserve">, las </w:t>
      </w:r>
      <w:proofErr w:type="spellStart"/>
      <w:r w:rsidRPr="007077BA">
        <w:rPr>
          <w:i/>
          <w:lang w:val="ca-ES"/>
        </w:rPr>
        <w:lastRenderedPageBreak/>
        <w:t>campañas</w:t>
      </w:r>
      <w:proofErr w:type="spellEnd"/>
      <w:r w:rsidRPr="007077BA">
        <w:rPr>
          <w:i/>
          <w:lang w:val="ca-ES"/>
        </w:rPr>
        <w:t xml:space="preserve"> de </w:t>
      </w:r>
      <w:proofErr w:type="spellStart"/>
      <w:r w:rsidRPr="007077BA">
        <w:rPr>
          <w:i/>
          <w:lang w:val="ca-ES"/>
        </w:rPr>
        <w:t>concienciación</w:t>
      </w:r>
      <w:proofErr w:type="spellEnd"/>
      <w:r w:rsidRPr="007077BA">
        <w:rPr>
          <w:i/>
          <w:lang w:val="ca-ES"/>
        </w:rPr>
        <w:t xml:space="preserve"> y </w:t>
      </w:r>
      <w:proofErr w:type="spellStart"/>
      <w:r w:rsidRPr="007077BA">
        <w:rPr>
          <w:i/>
          <w:lang w:val="ca-ES"/>
        </w:rPr>
        <w:t>comunicación</w:t>
      </w:r>
      <w:proofErr w:type="spellEnd"/>
      <w:r w:rsidRPr="007077BA">
        <w:rPr>
          <w:i/>
          <w:lang w:val="ca-ES"/>
        </w:rPr>
        <w:t xml:space="preserve">, </w:t>
      </w:r>
      <w:proofErr w:type="spellStart"/>
      <w:r w:rsidRPr="007077BA">
        <w:rPr>
          <w:i/>
          <w:lang w:val="ca-ES"/>
        </w:rPr>
        <w:t>así</w:t>
      </w:r>
      <w:proofErr w:type="spellEnd"/>
      <w:r w:rsidRPr="007077BA">
        <w:rPr>
          <w:i/>
          <w:lang w:val="ca-ES"/>
        </w:rPr>
        <w:t xml:space="preserve"> como los </w:t>
      </w:r>
      <w:proofErr w:type="spellStart"/>
      <w:r w:rsidRPr="007077BA">
        <w:rPr>
          <w:i/>
          <w:lang w:val="ca-ES"/>
        </w:rPr>
        <w:t>ingresos</w:t>
      </w:r>
      <w:proofErr w:type="spellEnd"/>
      <w:r w:rsidRPr="007077BA">
        <w:rPr>
          <w:i/>
          <w:lang w:val="ca-ES"/>
        </w:rPr>
        <w:t xml:space="preserve"> </w:t>
      </w:r>
      <w:proofErr w:type="spellStart"/>
      <w:r w:rsidRPr="007077BA">
        <w:rPr>
          <w:i/>
          <w:lang w:val="ca-ES"/>
        </w:rPr>
        <w:t>derivados</w:t>
      </w:r>
      <w:proofErr w:type="spellEnd"/>
      <w:r w:rsidRPr="007077BA">
        <w:rPr>
          <w:i/>
          <w:lang w:val="ca-ES"/>
        </w:rPr>
        <w:t xml:space="preserve"> de la </w:t>
      </w:r>
      <w:proofErr w:type="spellStart"/>
      <w:r w:rsidRPr="007077BA">
        <w:rPr>
          <w:i/>
          <w:lang w:val="ca-ES"/>
        </w:rPr>
        <w:t>aplicación</w:t>
      </w:r>
      <w:proofErr w:type="spellEnd"/>
      <w:r w:rsidRPr="007077BA">
        <w:rPr>
          <w:i/>
          <w:lang w:val="ca-ES"/>
        </w:rPr>
        <w:t xml:space="preserve"> de la </w:t>
      </w:r>
      <w:proofErr w:type="spellStart"/>
      <w:r w:rsidRPr="007077BA">
        <w:rPr>
          <w:i/>
          <w:lang w:val="ca-ES"/>
        </w:rPr>
        <w:t>responsabilidad</w:t>
      </w:r>
      <w:proofErr w:type="spellEnd"/>
      <w:r w:rsidRPr="007077BA">
        <w:rPr>
          <w:i/>
          <w:lang w:val="ca-ES"/>
        </w:rPr>
        <w:t xml:space="preserve"> ampliada del productor, de la venta de </w:t>
      </w:r>
      <w:proofErr w:type="spellStart"/>
      <w:r w:rsidRPr="007077BA">
        <w:rPr>
          <w:i/>
          <w:lang w:val="ca-ES"/>
        </w:rPr>
        <w:t>materiales</w:t>
      </w:r>
      <w:proofErr w:type="spellEnd"/>
      <w:r w:rsidRPr="007077BA">
        <w:rPr>
          <w:i/>
          <w:lang w:val="ca-ES"/>
        </w:rPr>
        <w:t xml:space="preserve"> y de energia</w:t>
      </w:r>
      <w:r>
        <w:rPr>
          <w:lang w:val="ca-ES"/>
        </w:rPr>
        <w:t>”.</w:t>
      </w:r>
    </w:p>
    <w:p w:rsidR="008935A7" w:rsidRPr="00DA7F01" w:rsidRDefault="008935A7" w:rsidP="00FC7A22">
      <w:pPr>
        <w:pStyle w:val="text"/>
        <w:spacing w:line="276" w:lineRule="auto"/>
        <w:ind w:firstLine="0"/>
        <w:rPr>
          <w:lang w:val="ca-ES"/>
        </w:rPr>
      </w:pPr>
    </w:p>
    <w:p w:rsidR="008935A7" w:rsidRPr="00DA7F01" w:rsidRDefault="008935A7" w:rsidP="00FC7A22">
      <w:pPr>
        <w:pStyle w:val="text"/>
        <w:spacing w:line="276" w:lineRule="auto"/>
        <w:ind w:firstLine="0"/>
        <w:rPr>
          <w:lang w:val="ca-ES"/>
        </w:rPr>
      </w:pPr>
    </w:p>
    <w:p w:rsidR="00215549" w:rsidRPr="00DA7F01" w:rsidRDefault="00215549" w:rsidP="0058207A">
      <w:pPr>
        <w:pStyle w:val="Pargrafdellista"/>
        <w:numPr>
          <w:ilvl w:val="0"/>
          <w:numId w:val="2"/>
        </w:numPr>
        <w:spacing w:line="276" w:lineRule="auto"/>
        <w:jc w:val="both"/>
        <w:rPr>
          <w:rFonts w:ascii="Arial" w:hAnsi="Arial" w:cs="Arial"/>
          <w:b/>
        </w:rPr>
      </w:pPr>
      <w:r w:rsidRPr="00DA7F01">
        <w:rPr>
          <w:rFonts w:ascii="Arial" w:hAnsi="Arial" w:cs="Arial"/>
          <w:b/>
        </w:rPr>
        <w:t>La necessitat i oportunitat de la seva aprovació</w:t>
      </w:r>
    </w:p>
    <w:p w:rsidR="008935A7" w:rsidRPr="00DA7F01" w:rsidRDefault="008935A7" w:rsidP="008935A7">
      <w:pPr>
        <w:pStyle w:val="text"/>
        <w:spacing w:line="276" w:lineRule="auto"/>
        <w:ind w:firstLine="0"/>
        <w:rPr>
          <w:lang w:val="ca-ES"/>
        </w:rPr>
      </w:pPr>
      <w:r w:rsidRPr="00DA7F01">
        <w:rPr>
          <w:lang w:val="ca-ES"/>
        </w:rPr>
        <w:t xml:space="preserve">En la declaració “Noves polítiques municipals i metropolitanes en recollida de residus”, aprovada per unanimitat pel Consell Metropolità de l’AMB el 23 de desembre de 2016, es va establir el compromís dels municipis d’estabilitzar i reduir la generació de residus municipals i augmentar els nivells de recollida selectiva per tal d’assolir els objectius de la Directiva de residus i del PRECAT. Així mateix, s’explicita en aquesta declaració la necessitat de fer visible el cost del sistema de gestió dels residus, tant pel que fa a la recollida domiciliària com en relació al tractament, recomanant que es tendeixi a avançar cap al pagament per generació en la recollida selectiva, tant domiciliària com comercial.  </w:t>
      </w:r>
    </w:p>
    <w:p w:rsidR="008935A7" w:rsidRPr="00DA7F01" w:rsidRDefault="008935A7" w:rsidP="008935A7">
      <w:pPr>
        <w:pStyle w:val="text"/>
        <w:spacing w:line="276" w:lineRule="auto"/>
        <w:ind w:firstLine="0"/>
        <w:rPr>
          <w:lang w:val="ca-ES"/>
        </w:rPr>
      </w:pPr>
    </w:p>
    <w:p w:rsidR="008935A7" w:rsidRDefault="008935A7" w:rsidP="008935A7">
      <w:pPr>
        <w:pStyle w:val="text"/>
        <w:spacing w:line="276" w:lineRule="auto"/>
        <w:ind w:firstLine="0"/>
        <w:rPr>
          <w:lang w:val="ca-ES"/>
        </w:rPr>
      </w:pPr>
      <w:r w:rsidRPr="00DA7F01">
        <w:rPr>
          <w:lang w:val="ca-ES"/>
        </w:rPr>
        <w:t>D’altra banda, el Programa Metropolità de Prevenció i Gestió de Recursos i Residus Municipals 201</w:t>
      </w:r>
      <w:r w:rsidR="009C5416">
        <w:rPr>
          <w:lang w:val="ca-ES"/>
        </w:rPr>
        <w:t>7</w:t>
      </w:r>
      <w:r w:rsidRPr="00DA7F01">
        <w:rPr>
          <w:lang w:val="ca-ES"/>
        </w:rPr>
        <w:t>-2025 determina que “</w:t>
      </w:r>
      <w:r w:rsidRPr="00DA7F01">
        <w:rPr>
          <w:b/>
          <w:lang w:val="ca-ES"/>
        </w:rPr>
        <w:t>caldrà que al 2025 els municipis hagin incorporat un sistema de pagament per ús del servei de recollida</w:t>
      </w:r>
      <w:r w:rsidRPr="00DA7F01">
        <w:rPr>
          <w:lang w:val="ca-ES"/>
        </w:rPr>
        <w:t xml:space="preserve"> i s’hagi establert un marc de col·laboració entre l’AMB i els municipis per tal de poder modular també la TMTR a escala individual en funció del comportament de recollida selectiva. </w:t>
      </w:r>
      <w:r w:rsidRPr="00DA7F01">
        <w:rPr>
          <w:b/>
          <w:lang w:val="ca-ES"/>
        </w:rPr>
        <w:t>En el cas dels municipis que no disposin de taxa de recollida de residus per a domicilis caldrà implantar, com a mínim, una taxa que permeti establir sistemes de bonificació</w:t>
      </w:r>
      <w:r w:rsidRPr="00DA7F01">
        <w:rPr>
          <w:lang w:val="ca-ES"/>
        </w:rPr>
        <w:t xml:space="preserve">. </w:t>
      </w:r>
    </w:p>
    <w:p w:rsidR="009C5416" w:rsidRDefault="009C5416" w:rsidP="008935A7">
      <w:pPr>
        <w:pStyle w:val="text"/>
        <w:spacing w:line="276" w:lineRule="auto"/>
        <w:ind w:firstLine="0"/>
        <w:rPr>
          <w:lang w:val="ca-ES"/>
        </w:rPr>
      </w:pPr>
    </w:p>
    <w:p w:rsidR="009C5416" w:rsidRDefault="009C5416" w:rsidP="008935A7">
      <w:pPr>
        <w:pStyle w:val="text"/>
        <w:spacing w:line="276" w:lineRule="auto"/>
        <w:ind w:firstLine="0"/>
        <w:rPr>
          <w:lang w:val="ca-ES"/>
        </w:rPr>
      </w:pPr>
      <w:r>
        <w:rPr>
          <w:lang w:val="ca-ES"/>
        </w:rPr>
        <w:t>Així al febrer de 2019 es signa l’Acord Metropolità pel Residu Zero que compromet als municipis metropolitans a, entre d’altres, disposar al 2021 d’una taxa de re</w:t>
      </w:r>
      <w:r w:rsidR="009E39B9">
        <w:rPr>
          <w:lang w:val="ca-ES"/>
        </w:rPr>
        <w:t xml:space="preserve">collida pels usuaris domèstics, </w:t>
      </w:r>
      <w:r>
        <w:rPr>
          <w:lang w:val="ca-ES"/>
        </w:rPr>
        <w:t>o haver desplegat al 2025 sistemes d’individualització de la recollida domèstica que cobreixin el 100 % de la població</w:t>
      </w:r>
      <w:r w:rsidR="007077BA">
        <w:rPr>
          <w:lang w:val="ca-ES"/>
        </w:rPr>
        <w:t>.</w:t>
      </w:r>
    </w:p>
    <w:p w:rsidR="007077BA" w:rsidRDefault="007077BA" w:rsidP="008935A7">
      <w:pPr>
        <w:pStyle w:val="text"/>
        <w:spacing w:line="276" w:lineRule="auto"/>
        <w:ind w:firstLine="0"/>
        <w:rPr>
          <w:lang w:val="ca-ES"/>
        </w:rPr>
      </w:pPr>
    </w:p>
    <w:p w:rsidR="007077BA" w:rsidRPr="00DA7F01" w:rsidRDefault="007077BA" w:rsidP="008935A7">
      <w:pPr>
        <w:pStyle w:val="text"/>
        <w:spacing w:line="276" w:lineRule="auto"/>
        <w:ind w:firstLine="0"/>
        <w:rPr>
          <w:lang w:val="ca-ES"/>
        </w:rPr>
      </w:pPr>
      <w:r>
        <w:rPr>
          <w:lang w:val="ca-ES"/>
        </w:rPr>
        <w:t>Finalment, cal referir-nos a la precitada Llei 7/2022,</w:t>
      </w:r>
      <w:r w:rsidRPr="007077BA">
        <w:rPr>
          <w:lang w:val="ca-ES"/>
        </w:rPr>
        <w:t xml:space="preserve"> </w:t>
      </w:r>
      <w:r>
        <w:rPr>
          <w:lang w:val="ca-ES"/>
        </w:rPr>
        <w:t>de 8 d’abril, de residus i sòls contam</w:t>
      </w:r>
      <w:r>
        <w:rPr>
          <w:lang w:val="ca-ES"/>
        </w:rPr>
        <w:t xml:space="preserve">inats per una economia circular, que estableix un mandat obligatori per a les corporacions locals, per tal que en el termini màxim de tres anys des de la seva entrada en vigor, s’estableixi una taxa </w:t>
      </w:r>
      <w:r w:rsidR="000711B7">
        <w:rPr>
          <w:lang w:val="ca-ES"/>
        </w:rPr>
        <w:t xml:space="preserve">per aquesta finalitat. </w:t>
      </w:r>
    </w:p>
    <w:p w:rsidR="00AB4D75" w:rsidRPr="00DA7F01" w:rsidRDefault="00AB4D75" w:rsidP="008E4176">
      <w:pPr>
        <w:spacing w:line="276" w:lineRule="auto"/>
        <w:jc w:val="both"/>
        <w:rPr>
          <w:rFonts w:ascii="Arial" w:hAnsi="Arial" w:cs="Arial"/>
        </w:rPr>
      </w:pPr>
    </w:p>
    <w:p w:rsidR="00215549" w:rsidRPr="00DA7F01" w:rsidRDefault="00215549" w:rsidP="0058207A">
      <w:pPr>
        <w:pStyle w:val="Pargrafdellista"/>
        <w:numPr>
          <w:ilvl w:val="0"/>
          <w:numId w:val="2"/>
        </w:numPr>
        <w:spacing w:line="276" w:lineRule="auto"/>
        <w:jc w:val="both"/>
        <w:rPr>
          <w:rFonts w:ascii="Arial" w:hAnsi="Arial" w:cs="Arial"/>
          <w:b/>
        </w:rPr>
      </w:pPr>
      <w:r w:rsidRPr="00DA7F01">
        <w:rPr>
          <w:rFonts w:ascii="Arial" w:hAnsi="Arial" w:cs="Arial"/>
          <w:b/>
        </w:rPr>
        <w:t>Els objectius de la norma</w:t>
      </w:r>
    </w:p>
    <w:p w:rsidR="00F83A19" w:rsidRPr="00DA7F01" w:rsidRDefault="008A1D23" w:rsidP="00905BEF">
      <w:pPr>
        <w:spacing w:line="276" w:lineRule="auto"/>
        <w:jc w:val="both"/>
        <w:rPr>
          <w:rFonts w:ascii="Arial" w:hAnsi="Arial" w:cs="Arial"/>
        </w:rPr>
      </w:pPr>
      <w:r w:rsidRPr="00DA7F01">
        <w:rPr>
          <w:rFonts w:ascii="Arial" w:hAnsi="Arial" w:cs="Arial"/>
        </w:rPr>
        <w:t xml:space="preserve">A partir dels antecedents ja explicats i de la necessitat i oportunitat de la norma en qüestió, l’objectiu és gravar </w:t>
      </w:r>
      <w:r w:rsidR="001D0B78" w:rsidRPr="00DA7F01">
        <w:rPr>
          <w:rFonts w:ascii="Arial" w:hAnsi="Arial" w:cs="Arial"/>
        </w:rPr>
        <w:t>la prestació del servei de recollida de residus sòlids urbans</w:t>
      </w:r>
      <w:r w:rsidR="00F83A19" w:rsidRPr="00DA7F01">
        <w:rPr>
          <w:rFonts w:ascii="Arial" w:hAnsi="Arial" w:cs="Arial"/>
        </w:rPr>
        <w:t>, visualitzant els costos de prestació d’aquest servei i promovent la recollida selectiva i la reutilització de residus, afavorint els comportaments de la ciutadania</w:t>
      </w:r>
      <w:r w:rsidR="00D46E90" w:rsidRPr="00DA7F01">
        <w:rPr>
          <w:rFonts w:ascii="Arial" w:hAnsi="Arial" w:cs="Arial"/>
        </w:rPr>
        <w:t xml:space="preserve"> i ajudant a assolir així els objectius fixats per la Directiva de residus</w:t>
      </w:r>
      <w:r w:rsidR="00F83A19" w:rsidRPr="00DA7F01">
        <w:rPr>
          <w:rFonts w:ascii="Arial" w:hAnsi="Arial" w:cs="Arial"/>
        </w:rPr>
        <w:t>.</w:t>
      </w:r>
      <w:r w:rsidR="00D46E90" w:rsidRPr="00DA7F01">
        <w:rPr>
          <w:rFonts w:ascii="Arial" w:hAnsi="Arial" w:cs="Arial"/>
        </w:rPr>
        <w:t xml:space="preserve"> Així mateix, cal donar compliment també als compromisos assolits per l’Ajuntament en el marc de l’Àrea Metropolitana de Barcelona en aquesta matèria.</w:t>
      </w:r>
    </w:p>
    <w:p w:rsidR="00D46E90" w:rsidRDefault="00AC1CC2" w:rsidP="00AC1CC2">
      <w:pPr>
        <w:pStyle w:val="text"/>
        <w:spacing w:line="276" w:lineRule="auto"/>
        <w:ind w:firstLine="0"/>
        <w:rPr>
          <w:lang w:val="ca-ES"/>
        </w:rPr>
      </w:pPr>
      <w:r w:rsidRPr="00DA7F01">
        <w:rPr>
          <w:lang w:val="ca-ES"/>
        </w:rPr>
        <w:t>D’acord amb les dades de l’Anuari Estadístic de la</w:t>
      </w:r>
      <w:r w:rsidR="009E39B9">
        <w:rPr>
          <w:lang w:val="ca-ES"/>
        </w:rPr>
        <w:t xml:space="preserve"> Ciutat de Barcelona 2021</w:t>
      </w:r>
      <w:r w:rsidRPr="00DA7F01">
        <w:rPr>
          <w:lang w:val="ca-ES"/>
        </w:rPr>
        <w:t>, a l’any 20</w:t>
      </w:r>
      <w:r w:rsidR="009E39B9">
        <w:rPr>
          <w:lang w:val="ca-ES"/>
        </w:rPr>
        <w:t>20</w:t>
      </w:r>
      <w:r w:rsidRPr="00DA7F01">
        <w:rPr>
          <w:lang w:val="ca-ES"/>
        </w:rPr>
        <w:t xml:space="preserve">, de les </w:t>
      </w:r>
      <w:r w:rsidR="009E39B9">
        <w:rPr>
          <w:lang w:val="ca-ES"/>
        </w:rPr>
        <w:t xml:space="preserve">723.642 </w:t>
      </w:r>
      <w:r w:rsidRPr="00DA7F01">
        <w:rPr>
          <w:lang w:val="ca-ES"/>
        </w:rPr>
        <w:t>tones de residus</w:t>
      </w:r>
      <w:r w:rsidR="008D16A8" w:rsidRPr="00DA7F01">
        <w:rPr>
          <w:lang w:val="ca-ES"/>
        </w:rPr>
        <w:t xml:space="preserve"> </w:t>
      </w:r>
      <w:r w:rsidR="009E39B9">
        <w:rPr>
          <w:lang w:val="ca-ES"/>
        </w:rPr>
        <w:t>sòlids urbans</w:t>
      </w:r>
      <w:r w:rsidRPr="00DA7F01">
        <w:rPr>
          <w:lang w:val="ca-ES"/>
        </w:rPr>
        <w:t xml:space="preserve"> que es varen generar a la ciutat, </w:t>
      </w:r>
      <w:r w:rsidR="009E39B9">
        <w:rPr>
          <w:lang w:val="ca-ES"/>
        </w:rPr>
        <w:lastRenderedPageBreak/>
        <w:t>només un 39</w:t>
      </w:r>
      <w:r w:rsidRPr="00DA7F01">
        <w:rPr>
          <w:lang w:val="ca-ES"/>
        </w:rPr>
        <w:t>% (</w:t>
      </w:r>
      <w:r w:rsidR="009E39B9">
        <w:t>285.617</w:t>
      </w:r>
      <w:r w:rsidR="009E39B9">
        <w:t xml:space="preserve"> </w:t>
      </w:r>
      <w:r w:rsidRPr="00DA7F01">
        <w:rPr>
          <w:lang w:val="ca-ES"/>
        </w:rPr>
        <w:t xml:space="preserve"> tones) procedien de la recollida selectiva. </w:t>
      </w:r>
      <w:r w:rsidR="009C5416">
        <w:rPr>
          <w:lang w:val="ca-ES"/>
        </w:rPr>
        <w:t>L</w:t>
      </w:r>
      <w:r w:rsidR="001A520F" w:rsidRPr="009C5416">
        <w:rPr>
          <w:lang w:val="ca-ES"/>
        </w:rPr>
        <w:t>’any 201</w:t>
      </w:r>
      <w:r w:rsidR="009E39B9">
        <w:rPr>
          <w:lang w:val="ca-ES"/>
        </w:rPr>
        <w:t>9</w:t>
      </w:r>
      <w:r w:rsidR="001A520F" w:rsidRPr="009C5416">
        <w:rPr>
          <w:lang w:val="ca-ES"/>
        </w:rPr>
        <w:t xml:space="preserve">, de les </w:t>
      </w:r>
      <w:r w:rsidR="009E39B9">
        <w:rPr>
          <w:lang w:val="ca-ES"/>
        </w:rPr>
        <w:t xml:space="preserve">802.006 </w:t>
      </w:r>
      <w:r w:rsidR="001A520F" w:rsidRPr="009C5416">
        <w:rPr>
          <w:lang w:val="ca-ES"/>
        </w:rPr>
        <w:t>tones de residus que es varen generar a la ci</w:t>
      </w:r>
      <w:r w:rsidR="009E39B9">
        <w:rPr>
          <w:lang w:val="ca-ES"/>
        </w:rPr>
        <w:t>utat, només un 38,87% (31</w:t>
      </w:r>
      <w:r w:rsidR="001A520F" w:rsidRPr="009C5416">
        <w:rPr>
          <w:lang w:val="ca-ES"/>
        </w:rPr>
        <w:t>1.</w:t>
      </w:r>
      <w:r w:rsidR="009E39B9">
        <w:rPr>
          <w:lang w:val="ca-ES"/>
        </w:rPr>
        <w:t>338</w:t>
      </w:r>
      <w:r w:rsidR="001A520F" w:rsidRPr="009C5416">
        <w:rPr>
          <w:lang w:val="ca-ES"/>
        </w:rPr>
        <w:t xml:space="preserve"> tones) procedien de la recollida selectiva. </w:t>
      </w:r>
    </w:p>
    <w:p w:rsidR="009C5416" w:rsidRPr="00DA7F01" w:rsidRDefault="009C5416" w:rsidP="00AC1CC2">
      <w:pPr>
        <w:pStyle w:val="text"/>
        <w:spacing w:line="276" w:lineRule="auto"/>
        <w:ind w:firstLine="0"/>
        <w:rPr>
          <w:lang w:val="ca-ES"/>
        </w:rPr>
      </w:pPr>
    </w:p>
    <w:p w:rsidR="00D46E90" w:rsidRPr="00DA7F01" w:rsidRDefault="00D46E90" w:rsidP="00AC1CC2">
      <w:pPr>
        <w:pStyle w:val="text"/>
        <w:spacing w:line="276" w:lineRule="auto"/>
        <w:ind w:firstLine="0"/>
        <w:rPr>
          <w:lang w:val="ca-ES"/>
        </w:rPr>
      </w:pPr>
      <w:r w:rsidRPr="00DA7F01">
        <w:rPr>
          <w:lang w:val="ca-ES"/>
        </w:rPr>
        <w:t>És per això que cal mobilitzar tots els instruments necessaris per tal d’assolir els objectius de reciclatge fixats per la Directiva de residus i un dels que pot incidir de forma decisiva és l’aprovació d’una regulació fiscal que pugui establir incentius per a totes aquelles persones que participin de la recollida selectiva.</w:t>
      </w:r>
    </w:p>
    <w:p w:rsidR="00AC1CC2" w:rsidRPr="00DA7F01" w:rsidRDefault="00AC1CC2" w:rsidP="00905BEF">
      <w:pPr>
        <w:spacing w:line="276" w:lineRule="auto"/>
        <w:jc w:val="both"/>
        <w:rPr>
          <w:rFonts w:ascii="Arial" w:hAnsi="Arial" w:cs="Arial"/>
        </w:rPr>
      </w:pPr>
    </w:p>
    <w:p w:rsidR="00BA10DD" w:rsidRPr="00DA7F01" w:rsidRDefault="00BA10DD" w:rsidP="00BA10DD">
      <w:pPr>
        <w:pStyle w:val="Pargrafdellista"/>
        <w:numPr>
          <w:ilvl w:val="0"/>
          <w:numId w:val="2"/>
        </w:numPr>
        <w:spacing w:line="276" w:lineRule="auto"/>
        <w:jc w:val="both"/>
        <w:rPr>
          <w:rFonts w:ascii="Arial" w:hAnsi="Arial" w:cs="Arial"/>
          <w:b/>
        </w:rPr>
      </w:pPr>
      <w:r w:rsidRPr="00DA7F01">
        <w:rPr>
          <w:rFonts w:ascii="Arial" w:hAnsi="Arial" w:cs="Arial"/>
          <w:b/>
        </w:rPr>
        <w:t xml:space="preserve">Les possibles solucions alternatives reguladores i no reguladores </w:t>
      </w:r>
    </w:p>
    <w:p w:rsidR="00CA15EA" w:rsidRPr="00DA7F01" w:rsidRDefault="00C26693" w:rsidP="0058207A">
      <w:pPr>
        <w:spacing w:line="276" w:lineRule="auto"/>
        <w:jc w:val="both"/>
        <w:rPr>
          <w:rFonts w:ascii="Arial" w:hAnsi="Arial" w:cs="Arial"/>
        </w:rPr>
      </w:pPr>
      <w:r w:rsidRPr="00DA7F01">
        <w:rPr>
          <w:rFonts w:ascii="Arial" w:hAnsi="Arial" w:cs="Arial"/>
        </w:rPr>
        <w:t>Es considera que no hi ha solucions alternatives, regula</w:t>
      </w:r>
      <w:r w:rsidR="00BA10DD" w:rsidRPr="00DA7F01">
        <w:rPr>
          <w:rFonts w:ascii="Arial" w:hAnsi="Arial" w:cs="Arial"/>
        </w:rPr>
        <w:t>dor</w:t>
      </w:r>
      <w:r w:rsidRPr="00DA7F01">
        <w:rPr>
          <w:rFonts w:ascii="Arial" w:hAnsi="Arial" w:cs="Arial"/>
        </w:rPr>
        <w:t>es o no, que</w:t>
      </w:r>
      <w:r w:rsidR="008A1D23" w:rsidRPr="00DA7F01">
        <w:rPr>
          <w:rFonts w:ascii="Arial" w:hAnsi="Arial" w:cs="Arial"/>
        </w:rPr>
        <w:t xml:space="preserve"> permetin regular adequadament i mitjançant una ordenança fiscal, l’establiment d’una taxa per </w:t>
      </w:r>
      <w:r w:rsidR="008935A7" w:rsidRPr="00DA7F01">
        <w:rPr>
          <w:rFonts w:ascii="Arial" w:hAnsi="Arial" w:cs="Arial"/>
        </w:rPr>
        <w:t>la prestació del servei de recollida de residus sòlids urbans, atès que per la seva naturalesa es tracta d’una matèria reservada a ordenança fiscal.</w:t>
      </w:r>
    </w:p>
    <w:p w:rsidR="00CA15EA" w:rsidRPr="00DA7F01" w:rsidRDefault="00CA15EA" w:rsidP="0058207A">
      <w:pPr>
        <w:spacing w:line="276" w:lineRule="auto"/>
        <w:jc w:val="both"/>
        <w:rPr>
          <w:rFonts w:ascii="Arial" w:hAnsi="Arial" w:cs="Arial"/>
        </w:rPr>
      </w:pPr>
    </w:p>
    <w:p w:rsidR="0058207A" w:rsidRPr="00DA7F01" w:rsidRDefault="0058207A" w:rsidP="0058207A">
      <w:pPr>
        <w:spacing w:line="276" w:lineRule="auto"/>
        <w:jc w:val="both"/>
        <w:rPr>
          <w:rFonts w:ascii="Arial" w:hAnsi="Arial" w:cs="Arial"/>
        </w:rPr>
      </w:pPr>
    </w:p>
    <w:p w:rsidR="0058207A" w:rsidRPr="00DA7F01" w:rsidRDefault="0058207A" w:rsidP="00371DB0">
      <w:pPr>
        <w:spacing w:line="276" w:lineRule="auto"/>
        <w:jc w:val="right"/>
        <w:rPr>
          <w:rFonts w:ascii="Arial" w:hAnsi="Arial" w:cs="Arial"/>
        </w:rPr>
      </w:pPr>
      <w:r w:rsidRPr="00DA7F01">
        <w:rPr>
          <w:rFonts w:ascii="Arial" w:hAnsi="Arial" w:cs="Arial"/>
        </w:rPr>
        <w:t xml:space="preserve">Barcelona, </w:t>
      </w:r>
      <w:r w:rsidR="000316C3">
        <w:rPr>
          <w:rFonts w:ascii="Arial" w:hAnsi="Arial" w:cs="Arial"/>
        </w:rPr>
        <w:t>juliol de 2022</w:t>
      </w:r>
      <w:bookmarkStart w:id="0" w:name="_GoBack"/>
      <w:bookmarkEnd w:id="0"/>
    </w:p>
    <w:sectPr w:rsidR="0058207A" w:rsidRPr="00DA7F01">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31E" w:rsidRDefault="001F531E" w:rsidP="000A6820">
      <w:pPr>
        <w:spacing w:after="0" w:line="240" w:lineRule="auto"/>
      </w:pPr>
      <w:r>
        <w:separator/>
      </w:r>
    </w:p>
  </w:endnote>
  <w:endnote w:type="continuationSeparator" w:id="0">
    <w:p w:rsidR="001F531E" w:rsidRDefault="001F531E" w:rsidP="000A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31E" w:rsidRDefault="001F531E" w:rsidP="000A6820">
      <w:pPr>
        <w:spacing w:after="0" w:line="240" w:lineRule="auto"/>
      </w:pPr>
      <w:r>
        <w:separator/>
      </w:r>
    </w:p>
  </w:footnote>
  <w:footnote w:type="continuationSeparator" w:id="0">
    <w:p w:rsidR="001F531E" w:rsidRDefault="001F531E" w:rsidP="000A6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820" w:rsidRDefault="000A6820">
    <w:pPr>
      <w:pStyle w:val="Capalera"/>
    </w:pPr>
    <w:r w:rsidRPr="001F2E23">
      <w:rPr>
        <w:rFonts w:ascii="Arial" w:hAnsi="Arial" w:cs="Arial"/>
        <w:b/>
        <w:noProof/>
        <w:sz w:val="16"/>
        <w:szCs w:val="16"/>
        <w:lang w:eastAsia="ca-ES"/>
      </w:rPr>
      <w:drawing>
        <wp:inline distT="0" distB="0" distL="0" distR="0" wp14:anchorId="0F83677F" wp14:editId="3F26317A">
          <wp:extent cx="1333500" cy="361950"/>
          <wp:effectExtent l="0" t="0" r="0" b="0"/>
          <wp:docPr id="1" name="Imatge 1" descr="Descripció: http://www.bcn.cat/publicacions/normativa2012/vectorials/Marca/CS5_marca_pantone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descr="Descripció: http://www.bcn.cat/publicacions/normativa2012/vectorials/Marca/CS5_marca_pantones_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3500" cy="361950"/>
                  </a:xfrm>
                  <a:prstGeom prst="rect">
                    <a:avLst/>
                  </a:prstGeom>
                  <a:noFill/>
                  <a:ln>
                    <a:noFill/>
                  </a:ln>
                </pic:spPr>
              </pic:pic>
            </a:graphicData>
          </a:graphic>
        </wp:inline>
      </w:drawing>
    </w:r>
  </w:p>
  <w:p w:rsidR="003F0691" w:rsidRDefault="003F0691">
    <w:pPr>
      <w:pStyle w:val="Capalera"/>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70C40"/>
    <w:multiLevelType w:val="hybridMultilevel"/>
    <w:tmpl w:val="DB26EF34"/>
    <w:lvl w:ilvl="0" w:tplc="1B2A9378">
      <w:start w:val="1"/>
      <w:numFmt w:val="lowerLetter"/>
      <w:lvlText w:val="%1)"/>
      <w:lvlJc w:val="left"/>
      <w:pPr>
        <w:ind w:left="1068" w:hanging="708"/>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1BD20D07"/>
    <w:multiLevelType w:val="hybridMultilevel"/>
    <w:tmpl w:val="24182CD8"/>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342D5C77"/>
    <w:multiLevelType w:val="hybridMultilevel"/>
    <w:tmpl w:val="AB40212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nsid w:val="5066265E"/>
    <w:multiLevelType w:val="hybridMultilevel"/>
    <w:tmpl w:val="1A2A2E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810"/>
    <w:rsid w:val="000316C3"/>
    <w:rsid w:val="000423E0"/>
    <w:rsid w:val="00047591"/>
    <w:rsid w:val="000711B7"/>
    <w:rsid w:val="000A6820"/>
    <w:rsid w:val="00116810"/>
    <w:rsid w:val="001A520F"/>
    <w:rsid w:val="001D0B78"/>
    <w:rsid w:val="001D6A0B"/>
    <w:rsid w:val="001F46AE"/>
    <w:rsid w:val="001F531E"/>
    <w:rsid w:val="00215549"/>
    <w:rsid w:val="00225A7A"/>
    <w:rsid w:val="0029213B"/>
    <w:rsid w:val="002B5962"/>
    <w:rsid w:val="00312F7E"/>
    <w:rsid w:val="00371DB0"/>
    <w:rsid w:val="003E7EE4"/>
    <w:rsid w:val="003F0691"/>
    <w:rsid w:val="003F25E5"/>
    <w:rsid w:val="004420DF"/>
    <w:rsid w:val="004C2207"/>
    <w:rsid w:val="0056457E"/>
    <w:rsid w:val="0058207A"/>
    <w:rsid w:val="005A64BF"/>
    <w:rsid w:val="00654C71"/>
    <w:rsid w:val="006612B3"/>
    <w:rsid w:val="00665F07"/>
    <w:rsid w:val="00674B0A"/>
    <w:rsid w:val="00692C88"/>
    <w:rsid w:val="007004EE"/>
    <w:rsid w:val="007077BA"/>
    <w:rsid w:val="00775A0D"/>
    <w:rsid w:val="007A0AAC"/>
    <w:rsid w:val="00835238"/>
    <w:rsid w:val="008778FF"/>
    <w:rsid w:val="008935A7"/>
    <w:rsid w:val="008A1D23"/>
    <w:rsid w:val="008D16A8"/>
    <w:rsid w:val="008D417A"/>
    <w:rsid w:val="008E0A50"/>
    <w:rsid w:val="008E4176"/>
    <w:rsid w:val="00905BEF"/>
    <w:rsid w:val="0095238D"/>
    <w:rsid w:val="00966BD2"/>
    <w:rsid w:val="00996EE6"/>
    <w:rsid w:val="009C5416"/>
    <w:rsid w:val="009E39B9"/>
    <w:rsid w:val="009F5E33"/>
    <w:rsid w:val="00A076B9"/>
    <w:rsid w:val="00A46F68"/>
    <w:rsid w:val="00A640C9"/>
    <w:rsid w:val="00AB4D75"/>
    <w:rsid w:val="00AC1CC2"/>
    <w:rsid w:val="00B11DF1"/>
    <w:rsid w:val="00B272DD"/>
    <w:rsid w:val="00B90111"/>
    <w:rsid w:val="00BA10DD"/>
    <w:rsid w:val="00BE42A5"/>
    <w:rsid w:val="00C15EF5"/>
    <w:rsid w:val="00C26693"/>
    <w:rsid w:val="00C36313"/>
    <w:rsid w:val="00C42C50"/>
    <w:rsid w:val="00C54D33"/>
    <w:rsid w:val="00CA15EA"/>
    <w:rsid w:val="00D11DF0"/>
    <w:rsid w:val="00D26AC7"/>
    <w:rsid w:val="00D46E90"/>
    <w:rsid w:val="00D757C8"/>
    <w:rsid w:val="00D76F94"/>
    <w:rsid w:val="00DA7F01"/>
    <w:rsid w:val="00DF2A04"/>
    <w:rsid w:val="00DF71FE"/>
    <w:rsid w:val="00EB55E5"/>
    <w:rsid w:val="00EC5691"/>
    <w:rsid w:val="00F83A19"/>
    <w:rsid w:val="00FA0095"/>
    <w:rsid w:val="00FC7A2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215549"/>
    <w:pPr>
      <w:ind w:left="720"/>
      <w:contextualSpacing/>
    </w:pPr>
  </w:style>
  <w:style w:type="paragraph" w:styleId="Capalera">
    <w:name w:val="header"/>
    <w:basedOn w:val="Normal"/>
    <w:link w:val="CapaleraCar"/>
    <w:uiPriority w:val="99"/>
    <w:unhideWhenUsed/>
    <w:rsid w:val="000A6820"/>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0A6820"/>
  </w:style>
  <w:style w:type="paragraph" w:styleId="Peu">
    <w:name w:val="footer"/>
    <w:basedOn w:val="Normal"/>
    <w:link w:val="PeuCar"/>
    <w:uiPriority w:val="99"/>
    <w:unhideWhenUsed/>
    <w:rsid w:val="000A6820"/>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0A6820"/>
  </w:style>
  <w:style w:type="paragraph" w:styleId="Textdeglobus">
    <w:name w:val="Balloon Text"/>
    <w:basedOn w:val="Normal"/>
    <w:link w:val="TextdeglobusCar"/>
    <w:uiPriority w:val="99"/>
    <w:semiHidden/>
    <w:unhideWhenUsed/>
    <w:rsid w:val="000A6820"/>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A6820"/>
    <w:rPr>
      <w:rFonts w:ascii="Tahoma" w:hAnsi="Tahoma" w:cs="Tahoma"/>
      <w:sz w:val="16"/>
      <w:szCs w:val="16"/>
    </w:rPr>
  </w:style>
  <w:style w:type="paragraph" w:customStyle="1" w:styleId="text">
    <w:name w:val="text"/>
    <w:basedOn w:val="Normal"/>
    <w:rsid w:val="00FC7A22"/>
    <w:pPr>
      <w:widowControl w:val="0"/>
      <w:tabs>
        <w:tab w:val="left" w:pos="284"/>
        <w:tab w:val="left" w:pos="567"/>
        <w:tab w:val="left" w:pos="788"/>
        <w:tab w:val="left" w:pos="1134"/>
      </w:tabs>
      <w:spacing w:after="0" w:line="240" w:lineRule="exact"/>
      <w:ind w:firstLine="284"/>
      <w:jc w:val="both"/>
    </w:pPr>
    <w:rPr>
      <w:rFonts w:ascii="Arial" w:eastAsia="Times New Roman" w:hAnsi="Arial" w:cs="Times New Roman"/>
      <w:szCs w:val="20"/>
      <w:lang w:val="fr-FR" w:eastAsia="es-ES"/>
    </w:rPr>
  </w:style>
  <w:style w:type="paragraph" w:customStyle="1" w:styleId="Normal1">
    <w:name w:val="Normal1"/>
    <w:basedOn w:val="Normal"/>
    <w:rsid w:val="003E7EE4"/>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Textennegreta">
    <w:name w:val="Strong"/>
    <w:basedOn w:val="Tipusdelletraperdefectedelpargraf"/>
    <w:uiPriority w:val="22"/>
    <w:qFormat/>
    <w:rsid w:val="00EC56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215549"/>
    <w:pPr>
      <w:ind w:left="720"/>
      <w:contextualSpacing/>
    </w:pPr>
  </w:style>
  <w:style w:type="paragraph" w:styleId="Capalera">
    <w:name w:val="header"/>
    <w:basedOn w:val="Normal"/>
    <w:link w:val="CapaleraCar"/>
    <w:uiPriority w:val="99"/>
    <w:unhideWhenUsed/>
    <w:rsid w:val="000A6820"/>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0A6820"/>
  </w:style>
  <w:style w:type="paragraph" w:styleId="Peu">
    <w:name w:val="footer"/>
    <w:basedOn w:val="Normal"/>
    <w:link w:val="PeuCar"/>
    <w:uiPriority w:val="99"/>
    <w:unhideWhenUsed/>
    <w:rsid w:val="000A6820"/>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0A6820"/>
  </w:style>
  <w:style w:type="paragraph" w:styleId="Textdeglobus">
    <w:name w:val="Balloon Text"/>
    <w:basedOn w:val="Normal"/>
    <w:link w:val="TextdeglobusCar"/>
    <w:uiPriority w:val="99"/>
    <w:semiHidden/>
    <w:unhideWhenUsed/>
    <w:rsid w:val="000A6820"/>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A6820"/>
    <w:rPr>
      <w:rFonts w:ascii="Tahoma" w:hAnsi="Tahoma" w:cs="Tahoma"/>
      <w:sz w:val="16"/>
      <w:szCs w:val="16"/>
    </w:rPr>
  </w:style>
  <w:style w:type="paragraph" w:customStyle="1" w:styleId="text">
    <w:name w:val="text"/>
    <w:basedOn w:val="Normal"/>
    <w:rsid w:val="00FC7A22"/>
    <w:pPr>
      <w:widowControl w:val="0"/>
      <w:tabs>
        <w:tab w:val="left" w:pos="284"/>
        <w:tab w:val="left" w:pos="567"/>
        <w:tab w:val="left" w:pos="788"/>
        <w:tab w:val="left" w:pos="1134"/>
      </w:tabs>
      <w:spacing w:after="0" w:line="240" w:lineRule="exact"/>
      <w:ind w:firstLine="284"/>
      <w:jc w:val="both"/>
    </w:pPr>
    <w:rPr>
      <w:rFonts w:ascii="Arial" w:eastAsia="Times New Roman" w:hAnsi="Arial" w:cs="Times New Roman"/>
      <w:szCs w:val="20"/>
      <w:lang w:val="fr-FR" w:eastAsia="es-ES"/>
    </w:rPr>
  </w:style>
  <w:style w:type="paragraph" w:customStyle="1" w:styleId="Normal1">
    <w:name w:val="Normal1"/>
    <w:basedOn w:val="Normal"/>
    <w:rsid w:val="003E7EE4"/>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Textennegreta">
    <w:name w:val="Strong"/>
    <w:basedOn w:val="Tipusdelletraperdefectedelpargraf"/>
    <w:uiPriority w:val="22"/>
    <w:qFormat/>
    <w:rsid w:val="00EC56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48089">
      <w:bodyDiv w:val="1"/>
      <w:marLeft w:val="0"/>
      <w:marRight w:val="0"/>
      <w:marTop w:val="0"/>
      <w:marBottom w:val="0"/>
      <w:divBdr>
        <w:top w:val="none" w:sz="0" w:space="0" w:color="auto"/>
        <w:left w:val="none" w:sz="0" w:space="0" w:color="auto"/>
        <w:bottom w:val="none" w:sz="0" w:space="0" w:color="auto"/>
        <w:right w:val="none" w:sz="0" w:space="0" w:color="auto"/>
      </w:divBdr>
    </w:div>
    <w:div w:id="345907493">
      <w:bodyDiv w:val="1"/>
      <w:marLeft w:val="0"/>
      <w:marRight w:val="0"/>
      <w:marTop w:val="0"/>
      <w:marBottom w:val="0"/>
      <w:divBdr>
        <w:top w:val="none" w:sz="0" w:space="0" w:color="auto"/>
        <w:left w:val="none" w:sz="0" w:space="0" w:color="auto"/>
        <w:bottom w:val="none" w:sz="0" w:space="0" w:color="auto"/>
        <w:right w:val="none" w:sz="0" w:space="0" w:color="auto"/>
      </w:divBdr>
    </w:div>
    <w:div w:id="89635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1446E-3DF7-4AC3-BA12-BAAEE0D0D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1475</Words>
  <Characters>8414</Characters>
  <Application>Microsoft Office Word</Application>
  <DocSecurity>0</DocSecurity>
  <Lines>70</Lines>
  <Paragraphs>19</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IMI</Company>
  <LinksUpToDate>false</LinksUpToDate>
  <CharactersWithSpaces>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Alvarez Rodriguez</dc:creator>
  <cp:lastModifiedBy>Ajuntament de Barcelona</cp:lastModifiedBy>
  <cp:revision>8</cp:revision>
  <cp:lastPrinted>2019-09-18T05:50:00Z</cp:lastPrinted>
  <dcterms:created xsi:type="dcterms:W3CDTF">2019-09-18T14:35:00Z</dcterms:created>
  <dcterms:modified xsi:type="dcterms:W3CDTF">2022-07-18T12:00:00Z</dcterms:modified>
</cp:coreProperties>
</file>